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B2333">
      <w:pPr>
        <w:tabs>
          <w:tab w:val="left" w:pos="993"/>
        </w:tabs>
        <w:autoSpaceDE w:val="0"/>
        <w:autoSpaceDN w:val="0"/>
        <w:adjustRightInd w:val="0"/>
        <w:snapToGrid w:val="0"/>
        <w:spacing w:after="0" w:line="440" w:lineRule="exact"/>
        <w:rPr>
          <w:rFonts w:hint="default" w:ascii="Times New Roman" w:hAnsi="Times New Roman" w:cs="Times New Roman"/>
          <w:color w:val="000000"/>
          <w:sz w:val="24"/>
          <w:szCs w:val="21"/>
          <w:lang w:val="en-US" w:eastAsia="zh-CN"/>
        </w:rPr>
      </w:pPr>
      <w:r>
        <w:rPr>
          <w:rFonts w:hint="default" w:ascii="Times New Roman" w:hAnsi="Times New Roman" w:cs="Times New Roman"/>
          <w:color w:val="000000"/>
          <w:sz w:val="24"/>
          <w:szCs w:val="21"/>
          <w:lang w:eastAsia="zh-CN"/>
        </w:rPr>
        <w:t>证券代码：000966</w:t>
      </w:r>
      <w:r>
        <w:rPr>
          <w:rFonts w:hint="default" w:ascii="Times New Roman" w:hAnsi="Times New Roman" w:cs="Times New Roman"/>
          <w:color w:val="000000"/>
          <w:sz w:val="24"/>
          <w:szCs w:val="21"/>
          <w:lang w:eastAsia="zh-CN"/>
        </w:rPr>
        <w:tab/>
      </w:r>
      <w:r>
        <w:rPr>
          <w:rFonts w:hint="default" w:ascii="Times New Roman" w:hAnsi="Times New Roman" w:eastAsia="宋体" w:cs="Times New Roman"/>
          <w:color w:val="000000"/>
          <w:sz w:val="24"/>
          <w:szCs w:val="21"/>
          <w:lang w:eastAsia="zh-CN"/>
        </w:rPr>
        <w:t xml:space="preserve">     </w:t>
      </w:r>
      <w:r>
        <w:rPr>
          <w:rFonts w:hint="default" w:ascii="Times New Roman" w:hAnsi="Times New Roman" w:eastAsia="宋体" w:cs="Times New Roman"/>
          <w:color w:val="000000"/>
          <w:sz w:val="24"/>
          <w:szCs w:val="21"/>
          <w:lang w:val="en-US" w:eastAsia="zh-CN"/>
        </w:rPr>
        <w:t xml:space="preserve">       </w:t>
      </w:r>
      <w:r>
        <w:rPr>
          <w:rFonts w:hint="default" w:ascii="Times New Roman" w:hAnsi="Times New Roman" w:eastAsia="宋体" w:cs="Times New Roman"/>
          <w:color w:val="000000"/>
          <w:sz w:val="24"/>
          <w:szCs w:val="21"/>
          <w:lang w:eastAsia="zh-CN"/>
        </w:rPr>
        <w:t xml:space="preserve">   </w:t>
      </w:r>
      <w:r>
        <w:rPr>
          <w:rFonts w:hint="default" w:ascii="Times New Roman" w:hAnsi="Times New Roman" w:cs="Times New Roman"/>
          <w:color w:val="000000"/>
          <w:sz w:val="24"/>
          <w:szCs w:val="21"/>
          <w:lang w:eastAsia="zh-CN"/>
        </w:rPr>
        <w:t>证券简称：长源电力</w:t>
      </w:r>
      <w:r>
        <w:rPr>
          <w:rFonts w:hint="default" w:ascii="Times New Roman" w:hAnsi="Times New Roman" w:eastAsia="宋体" w:cs="Times New Roman"/>
          <w:color w:val="000000"/>
          <w:sz w:val="24"/>
          <w:szCs w:val="21"/>
          <w:lang w:eastAsia="zh-CN"/>
        </w:rPr>
        <w:t xml:space="preserve">     </w:t>
      </w:r>
      <w:r>
        <w:rPr>
          <w:rFonts w:hint="default" w:ascii="Times New Roman" w:hAnsi="Times New Roman" w:eastAsia="宋体" w:cs="Times New Roman"/>
          <w:color w:val="000000"/>
          <w:sz w:val="24"/>
          <w:szCs w:val="21"/>
          <w:lang w:val="en-US" w:eastAsia="zh-CN"/>
        </w:rPr>
        <w:t xml:space="preserve">         </w:t>
      </w:r>
      <w:r>
        <w:rPr>
          <w:rFonts w:hint="default" w:ascii="Times New Roman" w:hAnsi="Times New Roman" w:eastAsia="宋体" w:cs="Times New Roman"/>
          <w:color w:val="000000"/>
          <w:sz w:val="24"/>
          <w:szCs w:val="21"/>
          <w:lang w:eastAsia="zh-CN"/>
        </w:rPr>
        <w:t xml:space="preserve">   </w:t>
      </w:r>
      <w:r>
        <w:rPr>
          <w:rFonts w:hint="default" w:ascii="Times New Roman" w:hAnsi="Times New Roman" w:cs="Times New Roman"/>
          <w:color w:val="000000"/>
          <w:sz w:val="24"/>
          <w:szCs w:val="21"/>
          <w:lang w:eastAsia="zh-CN"/>
        </w:rPr>
        <w:t>公告编号：202</w:t>
      </w:r>
      <w:r>
        <w:rPr>
          <w:rFonts w:hint="eastAsia" w:ascii="Times New Roman" w:hAnsi="Times New Roman" w:cs="Times New Roman"/>
          <w:color w:val="000000"/>
          <w:sz w:val="24"/>
          <w:szCs w:val="21"/>
          <w:lang w:val="en-US" w:eastAsia="zh-CN"/>
        </w:rPr>
        <w:t>6</w:t>
      </w:r>
      <w:r>
        <w:rPr>
          <w:rFonts w:hint="default" w:ascii="Times New Roman" w:hAnsi="Times New Roman" w:cs="Times New Roman"/>
          <w:color w:val="000000"/>
          <w:sz w:val="24"/>
          <w:szCs w:val="21"/>
          <w:lang w:val="en-US" w:eastAsia="zh-CN"/>
        </w:rPr>
        <w:t>-0</w:t>
      </w:r>
      <w:r>
        <w:rPr>
          <w:rFonts w:hint="eastAsia" w:ascii="Times New Roman" w:hAnsi="Times New Roman" w:cs="Times New Roman"/>
          <w:color w:val="000000"/>
          <w:sz w:val="24"/>
          <w:szCs w:val="21"/>
          <w:lang w:val="en-US" w:eastAsia="zh-CN"/>
        </w:rPr>
        <w:t>20</w:t>
      </w:r>
    </w:p>
    <w:p w14:paraId="128AFEED">
      <w:pPr>
        <w:autoSpaceDE w:val="0"/>
        <w:autoSpaceDN w:val="0"/>
        <w:spacing w:after="0" w:line="440" w:lineRule="exact"/>
        <w:contextualSpacing/>
        <w:jc w:val="center"/>
        <w:rPr>
          <w:rFonts w:hint="default" w:ascii="Times New Roman" w:hAnsi="Times New Roman" w:eastAsia="方正小标宋简体" w:cs="Times New Roman"/>
          <w:sz w:val="32"/>
          <w:szCs w:val="32"/>
          <w:lang w:eastAsia="zh-CN"/>
        </w:rPr>
      </w:pPr>
    </w:p>
    <w:p w14:paraId="73EFA267">
      <w:pPr>
        <w:adjustRightInd w:val="0"/>
        <w:snapToGrid w:val="0"/>
        <w:spacing w:after="0" w:line="440" w:lineRule="exact"/>
        <w:jc w:val="center"/>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lang w:eastAsia="zh-CN"/>
        </w:rPr>
        <w:t>国家能源集团长源电力股份有限公司</w:t>
      </w:r>
    </w:p>
    <w:p w14:paraId="436E47CF">
      <w:pPr>
        <w:adjustRightInd w:val="0"/>
        <w:snapToGrid w:val="0"/>
        <w:spacing w:after="0" w:line="440" w:lineRule="exact"/>
        <w:jc w:val="center"/>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lang w:eastAsia="zh-CN"/>
        </w:rPr>
        <w:t>关于</w:t>
      </w:r>
      <w:r>
        <w:rPr>
          <w:rFonts w:hint="default" w:ascii="Times New Roman" w:hAnsi="Times New Roman" w:eastAsia="方正小标宋简体" w:cs="Times New Roman"/>
          <w:sz w:val="32"/>
          <w:szCs w:val="32"/>
          <w:lang w:val="en-US" w:eastAsia="zh-CN"/>
        </w:rPr>
        <w:t>202</w:t>
      </w:r>
      <w:r>
        <w:rPr>
          <w:rFonts w:hint="eastAsia" w:ascii="Times New Roman" w:hAnsi="Times New Roman" w:eastAsia="方正小标宋简体" w:cs="Times New Roman"/>
          <w:sz w:val="32"/>
          <w:szCs w:val="32"/>
          <w:lang w:val="en-US" w:eastAsia="zh-CN"/>
        </w:rPr>
        <w:t>5</w:t>
      </w:r>
      <w:r>
        <w:rPr>
          <w:rFonts w:hint="default" w:ascii="Times New Roman" w:hAnsi="Times New Roman" w:eastAsia="方正小标宋简体" w:cs="Times New Roman"/>
          <w:sz w:val="32"/>
          <w:szCs w:val="32"/>
          <w:lang w:val="en-US" w:eastAsia="zh-CN"/>
        </w:rPr>
        <w:t>年度募集资金存放、管理与使用情况</w:t>
      </w:r>
      <w:r>
        <w:rPr>
          <w:rFonts w:hint="eastAsia" w:ascii="Times New Roman" w:hAnsi="Times New Roman" w:eastAsia="方正小标宋简体" w:cs="Times New Roman"/>
          <w:sz w:val="32"/>
          <w:szCs w:val="32"/>
          <w:lang w:val="en-US" w:eastAsia="zh-CN"/>
        </w:rPr>
        <w:t>的</w:t>
      </w:r>
      <w:r>
        <w:rPr>
          <w:rFonts w:hint="default" w:ascii="Times New Roman" w:hAnsi="Times New Roman" w:eastAsia="方正小标宋简体" w:cs="Times New Roman"/>
          <w:sz w:val="32"/>
          <w:szCs w:val="32"/>
          <w:lang w:val="en-US" w:eastAsia="zh-CN"/>
        </w:rPr>
        <w:t>专项报告</w:t>
      </w:r>
    </w:p>
    <w:p w14:paraId="6265BA35">
      <w:pPr>
        <w:adjustRightInd w:val="0"/>
        <w:snapToGrid w:val="0"/>
        <w:spacing w:after="0" w:line="440" w:lineRule="exact"/>
        <w:jc w:val="center"/>
        <w:rPr>
          <w:rFonts w:hint="default" w:ascii="Times New Roman" w:hAnsi="Times New Roman" w:eastAsia="方正小标宋简体" w:cs="Times New Roman"/>
          <w:sz w:val="32"/>
          <w:szCs w:val="32"/>
          <w:lang w:eastAsia="zh-CN"/>
        </w:rPr>
      </w:pPr>
    </w:p>
    <w:tbl>
      <w:tblPr>
        <w:tblStyle w:val="11"/>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0"/>
      </w:tblGrid>
      <w:tr w14:paraId="0CC5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610" w:type="dxa"/>
          </w:tcPr>
          <w:p w14:paraId="1CF89EED">
            <w:pPr>
              <w:autoSpaceDE w:val="0"/>
              <w:autoSpaceDN w:val="0"/>
              <w:adjustRightInd w:val="0"/>
              <w:snapToGrid w:val="0"/>
              <w:spacing w:line="380" w:lineRule="exact"/>
              <w:ind w:right="-194" w:rightChars="-88" w:firstLine="480" w:firstLineChars="200"/>
              <w:rPr>
                <w:rFonts w:hint="default" w:ascii="Times New Roman" w:hAnsi="Times New Roman" w:cs="Times New Roman"/>
                <w:sz w:val="24"/>
                <w:lang w:eastAsia="zh-CN"/>
              </w:rPr>
            </w:pPr>
            <w:r>
              <w:rPr>
                <w:rFonts w:hint="default" w:ascii="Times New Roman" w:hAnsi="Times New Roman" w:cs="Times New Roman"/>
                <w:color w:val="000000"/>
                <w:sz w:val="24"/>
                <w:szCs w:val="28"/>
                <w:lang w:eastAsia="zh-CN"/>
              </w:rPr>
              <w:t>本公司及董事会全体成员保证信息披露的内容真实、准确、完整，没有虚假记载、误导性陈述或重大遗漏。</w:t>
            </w:r>
          </w:p>
        </w:tc>
      </w:tr>
    </w:tbl>
    <w:p w14:paraId="61EE54EB">
      <w:pPr>
        <w:spacing w:line="380" w:lineRule="exact"/>
        <w:contextualSpacing/>
        <w:rPr>
          <w:rFonts w:hint="default" w:ascii="Times New Roman" w:hAnsi="Times New Roman" w:cs="Times New Roman"/>
          <w:b/>
          <w:sz w:val="24"/>
          <w:lang w:eastAsia="zh-CN"/>
        </w:rPr>
      </w:pPr>
    </w:p>
    <w:p w14:paraId="0805D574">
      <w:pPr>
        <w:widowControl/>
        <w:spacing w:after="0" w:line="400" w:lineRule="exact"/>
        <w:ind w:firstLine="480" w:firstLineChars="200"/>
        <w:jc w:val="left"/>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rPr>
        <w:t>根据中国证监会发布的《上市公司募集资金监管规则》和深圳证券交易所发布的《</w:t>
      </w:r>
      <w:r>
        <w:rPr>
          <w:rFonts w:hint="default" w:ascii="Times New Roman" w:hAnsi="Times New Roman" w:cs="Times New Roman"/>
          <w:color w:val="auto"/>
          <w:sz w:val="24"/>
          <w:szCs w:val="24"/>
        </w:rPr>
        <w:t>深圳证券交易所上市公司自律监管指引第1号——主板上市公司规范运作</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等有关规定</w:t>
      </w:r>
      <w:r>
        <w:rPr>
          <w:rFonts w:hint="default"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lang w:val="en-US" w:eastAsia="zh-CN"/>
        </w:rPr>
        <w:t>公司</w:t>
      </w:r>
      <w:r>
        <w:rPr>
          <w:rFonts w:hint="default" w:ascii="Times New Roman" w:hAnsi="Times New Roman" w:cs="Times New Roman"/>
          <w:color w:val="auto"/>
          <w:sz w:val="24"/>
        </w:rPr>
        <w:t>董事会编制了截至202</w:t>
      </w: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rPr>
        <w:t>年12月31日的</w:t>
      </w:r>
      <w:r>
        <w:rPr>
          <w:rFonts w:hint="eastAsia" w:ascii="Times New Roman" w:hAnsi="Times New Roman" w:cs="Times New Roman"/>
          <w:color w:val="auto"/>
          <w:sz w:val="24"/>
          <w:lang w:val="en-US" w:eastAsia="zh-CN"/>
        </w:rPr>
        <w:t>2025</w:t>
      </w:r>
      <w:r>
        <w:rPr>
          <w:rFonts w:hint="default" w:ascii="Times New Roman" w:hAnsi="Times New Roman" w:cs="Times New Roman"/>
          <w:color w:val="auto"/>
          <w:sz w:val="24"/>
          <w:lang w:val="en-US" w:eastAsia="zh-CN"/>
        </w:rPr>
        <w:t>年度</w:t>
      </w:r>
      <w:r>
        <w:rPr>
          <w:rFonts w:hint="default" w:ascii="Times New Roman" w:hAnsi="Times New Roman" w:cs="Times New Roman"/>
          <w:color w:val="auto"/>
          <w:sz w:val="24"/>
        </w:rPr>
        <w:t>募集资金存放、管理与使用情况专项报告</w:t>
      </w:r>
      <w:r>
        <w:rPr>
          <w:rFonts w:hint="default"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lang w:val="en-US" w:eastAsia="zh-CN"/>
        </w:rPr>
        <w:t>相关情况如下</w:t>
      </w:r>
      <w:r>
        <w:rPr>
          <w:rFonts w:hint="default" w:ascii="Times New Roman" w:hAnsi="Times New Roman" w:eastAsia="宋体" w:cs="Times New Roman"/>
          <w:kern w:val="2"/>
          <w:sz w:val="24"/>
          <w:szCs w:val="24"/>
          <w:lang w:eastAsia="zh-CN"/>
        </w:rPr>
        <w:t>：</w:t>
      </w:r>
    </w:p>
    <w:p w14:paraId="2C977669">
      <w:pPr>
        <w:widowControl/>
        <w:spacing w:after="0" w:line="380" w:lineRule="exact"/>
        <w:ind w:firstLine="482" w:firstLineChars="200"/>
        <w:jc w:val="both"/>
        <w:rPr>
          <w:rFonts w:hint="default" w:ascii="Times New Roman" w:hAnsi="Times New Roman" w:eastAsia="宋体" w:cs="Times New Roman"/>
          <w:b/>
          <w:bCs/>
          <w:color w:val="000000"/>
          <w:kern w:val="2"/>
          <w:sz w:val="24"/>
          <w:szCs w:val="24"/>
          <w:lang w:eastAsia="zh-CN"/>
        </w:rPr>
      </w:pPr>
      <w:r>
        <w:rPr>
          <w:rFonts w:hint="default" w:ascii="Times New Roman" w:hAnsi="Times New Roman" w:eastAsia="宋体" w:cs="Times New Roman"/>
          <w:b/>
          <w:bCs/>
          <w:color w:val="000000"/>
          <w:kern w:val="2"/>
          <w:sz w:val="24"/>
          <w:szCs w:val="24"/>
          <w:lang w:eastAsia="zh-CN"/>
        </w:rPr>
        <w:fldChar w:fldCharType="begin"/>
      </w:r>
      <w:r>
        <w:rPr>
          <w:rFonts w:hint="default" w:ascii="Times New Roman" w:hAnsi="Times New Roman" w:eastAsia="宋体" w:cs="Times New Roman"/>
          <w:b/>
          <w:bCs/>
          <w:color w:val="000000"/>
          <w:kern w:val="2"/>
          <w:sz w:val="24"/>
          <w:szCs w:val="24"/>
          <w:lang w:eastAsia="zh-CN"/>
        </w:rPr>
        <w:instrText xml:space="preserve"> DOCVARIABLE 附注一级 \* MERGEFORMAT </w:instrText>
      </w:r>
      <w:r>
        <w:rPr>
          <w:rFonts w:hint="default" w:ascii="Times New Roman" w:hAnsi="Times New Roman" w:eastAsia="宋体" w:cs="Times New Roman"/>
          <w:b/>
          <w:bCs/>
          <w:color w:val="000000"/>
          <w:kern w:val="2"/>
          <w:sz w:val="24"/>
          <w:szCs w:val="24"/>
          <w:lang w:eastAsia="zh-CN"/>
        </w:rPr>
        <w:fldChar w:fldCharType="separate"/>
      </w:r>
      <w:r>
        <w:rPr>
          <w:rFonts w:hint="default" w:ascii="Times New Roman" w:hAnsi="Times New Roman" w:eastAsia="宋体" w:cs="Times New Roman"/>
          <w:b/>
          <w:bCs/>
          <w:color w:val="000000"/>
          <w:kern w:val="2"/>
          <w:sz w:val="24"/>
          <w:szCs w:val="24"/>
          <w:lang w:eastAsia="zh-CN"/>
        </w:rPr>
        <w:t>一、</w:t>
      </w:r>
      <w:r>
        <w:rPr>
          <w:rFonts w:hint="default" w:ascii="Times New Roman" w:hAnsi="Times New Roman" w:eastAsia="宋体" w:cs="Times New Roman"/>
          <w:b/>
          <w:bCs/>
          <w:color w:val="000000"/>
          <w:kern w:val="2"/>
          <w:sz w:val="24"/>
          <w:szCs w:val="24"/>
          <w:lang w:eastAsia="zh-CN"/>
        </w:rPr>
        <w:fldChar w:fldCharType="end"/>
      </w:r>
      <w:r>
        <w:rPr>
          <w:rFonts w:hint="default" w:ascii="Times New Roman" w:hAnsi="Times New Roman" w:cs="Times New Roman"/>
          <w:b/>
          <w:color w:val="000000"/>
          <w:kern w:val="0"/>
          <w:sz w:val="24"/>
        </w:rPr>
        <w:t>募集资金基本情况</w:t>
      </w:r>
    </w:p>
    <w:p w14:paraId="28C6834F">
      <w:pPr>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中国证券监督管理委员会《关于同意国家能源集团长源电力股份有限公司向特定对象发行股票注册的批复》（证监许可（2024）1021号）核准，公司本次实际向特定对象发行普通股股票731,707,317股，发行价格为人民币4.10元，共募集资金人民币2,999,999,999.70元，扣除保荐承销费用人民币8,458,759.99元（含税）后，募集资金实际收款为人民币2,991,541,239.71元。公司于2024年11月5日收到募集资金，立信会计师事务所（特殊普通合伙）对资金到位情况进行了审验，并于2024年11月6日出具了《验资报告》（信会师报字[2024]第ZE22906号）。上述资金已全部存入公司募集资金专户。</w:t>
      </w:r>
      <w:r>
        <w:rPr>
          <w:rFonts w:hint="default" w:ascii="Times New Roman" w:hAnsi="Times New Roman" w:cs="Times New Roman"/>
          <w:color w:val="auto"/>
          <w:sz w:val="24"/>
        </w:rPr>
        <w:t>截至</w:t>
      </w:r>
      <w:r>
        <w:rPr>
          <w:rFonts w:hint="default" w:ascii="Times New Roman" w:hAnsi="Times New Roman" w:cs="Times New Roman"/>
          <w:color w:val="auto"/>
          <w:sz w:val="24"/>
          <w:szCs w:val="24"/>
        </w:rPr>
        <w:t>202</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年12月31日，募集资金余额为</w:t>
      </w:r>
      <w:r>
        <w:rPr>
          <w:rFonts w:hint="eastAsia" w:ascii="Times New Roman" w:hAnsi="Times New Roman" w:cs="Times New Roman"/>
          <w:color w:val="auto"/>
          <w:sz w:val="24"/>
          <w:szCs w:val="24"/>
          <w:lang w:val="en-US" w:eastAsia="zh-CN"/>
        </w:rPr>
        <w:t>0.00</w:t>
      </w:r>
      <w:r>
        <w:rPr>
          <w:rFonts w:hint="default" w:ascii="Times New Roman" w:hAnsi="Times New Roman" w:cs="Times New Roman"/>
          <w:color w:val="auto"/>
          <w:sz w:val="24"/>
          <w:szCs w:val="24"/>
        </w:rPr>
        <w:t>万元，明细情况如下表：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6119"/>
        <w:gridCol w:w="1663"/>
      </w:tblGrid>
      <w:tr w14:paraId="25FC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437" w:type="pct"/>
            <w:noWrap/>
            <w:vAlign w:val="center"/>
          </w:tcPr>
          <w:p w14:paraId="2758D27D">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序号</w:t>
            </w:r>
          </w:p>
        </w:tc>
        <w:tc>
          <w:tcPr>
            <w:tcW w:w="3587" w:type="pct"/>
            <w:noWrap/>
            <w:vAlign w:val="center"/>
          </w:tcPr>
          <w:p w14:paraId="738EAE18">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项目</w:t>
            </w:r>
          </w:p>
        </w:tc>
        <w:tc>
          <w:tcPr>
            <w:tcW w:w="975" w:type="pct"/>
            <w:noWrap/>
            <w:vAlign w:val="center"/>
          </w:tcPr>
          <w:p w14:paraId="00985FC7">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金额（万元）</w:t>
            </w:r>
          </w:p>
        </w:tc>
      </w:tr>
      <w:tr w14:paraId="588C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shd w:val="clear" w:color="auto" w:fill="auto"/>
            <w:noWrap/>
            <w:vAlign w:val="center"/>
          </w:tcPr>
          <w:p w14:paraId="50F54B22">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一</w:t>
            </w:r>
          </w:p>
        </w:tc>
        <w:tc>
          <w:tcPr>
            <w:tcW w:w="6119" w:type="dxa"/>
            <w:shd w:val="clear" w:color="auto" w:fill="auto"/>
            <w:noWrap/>
            <w:vAlign w:val="center"/>
          </w:tcPr>
          <w:p w14:paraId="708BA63F">
            <w:pPr>
              <w:keepNext w:val="0"/>
              <w:keepLines w:val="0"/>
              <w:widowControl/>
              <w:suppressLineNumbers w:val="0"/>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募集资金总额</w:t>
            </w:r>
          </w:p>
        </w:tc>
        <w:tc>
          <w:tcPr>
            <w:tcW w:w="1663" w:type="dxa"/>
            <w:shd w:val="clear" w:color="auto" w:fill="FFFFFF"/>
            <w:noWrap/>
            <w:vAlign w:val="bottom"/>
          </w:tcPr>
          <w:p w14:paraId="26DCF351">
            <w:pPr>
              <w:keepNext w:val="0"/>
              <w:keepLines w:val="0"/>
              <w:widowControl/>
              <w:suppressLineNumbers w:val="0"/>
              <w:jc w:val="righ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300,000.00</w:t>
            </w:r>
          </w:p>
        </w:tc>
      </w:tr>
      <w:tr w14:paraId="5336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shd w:val="clear" w:color="auto" w:fill="auto"/>
            <w:noWrap/>
            <w:vAlign w:val="center"/>
          </w:tcPr>
          <w:p w14:paraId="2EC6DFD2">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二</w:t>
            </w:r>
          </w:p>
        </w:tc>
        <w:tc>
          <w:tcPr>
            <w:tcW w:w="6119" w:type="dxa"/>
            <w:shd w:val="clear" w:color="auto" w:fill="auto"/>
            <w:noWrap/>
            <w:vAlign w:val="center"/>
          </w:tcPr>
          <w:p w14:paraId="0047519B">
            <w:pPr>
              <w:keepNext w:val="0"/>
              <w:keepLines w:val="0"/>
              <w:widowControl/>
              <w:suppressLineNumbers w:val="0"/>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发行承销费用</w:t>
            </w:r>
          </w:p>
        </w:tc>
        <w:tc>
          <w:tcPr>
            <w:tcW w:w="1663" w:type="dxa"/>
            <w:shd w:val="clear" w:color="auto" w:fill="FFFFFF"/>
            <w:noWrap/>
            <w:vAlign w:val="bottom"/>
          </w:tcPr>
          <w:p w14:paraId="1C357858">
            <w:pPr>
              <w:keepNext w:val="0"/>
              <w:keepLines w:val="0"/>
              <w:widowControl/>
              <w:suppressLineNumbers w:val="0"/>
              <w:jc w:val="righ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845.88</w:t>
            </w:r>
          </w:p>
        </w:tc>
      </w:tr>
      <w:tr w14:paraId="4EFE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shd w:val="clear" w:color="auto" w:fill="auto"/>
            <w:noWrap/>
            <w:vAlign w:val="center"/>
          </w:tcPr>
          <w:p w14:paraId="68224988">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三</w:t>
            </w:r>
          </w:p>
        </w:tc>
        <w:tc>
          <w:tcPr>
            <w:tcW w:w="6119" w:type="dxa"/>
            <w:shd w:val="clear" w:color="auto" w:fill="auto"/>
            <w:noWrap/>
            <w:vAlign w:val="center"/>
          </w:tcPr>
          <w:p w14:paraId="6BF86F74">
            <w:pPr>
              <w:keepNext w:val="0"/>
              <w:keepLines w:val="0"/>
              <w:widowControl/>
              <w:suppressLineNumbers w:val="0"/>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募集资金实际收款</w:t>
            </w:r>
          </w:p>
        </w:tc>
        <w:tc>
          <w:tcPr>
            <w:tcW w:w="1663" w:type="dxa"/>
            <w:shd w:val="clear" w:color="auto" w:fill="FFFFFF"/>
            <w:noWrap/>
            <w:vAlign w:val="bottom"/>
          </w:tcPr>
          <w:p w14:paraId="6A2D074A">
            <w:pPr>
              <w:keepNext w:val="0"/>
              <w:keepLines w:val="0"/>
              <w:widowControl/>
              <w:suppressLineNumbers w:val="0"/>
              <w:jc w:val="righ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299,154.12</w:t>
            </w:r>
          </w:p>
        </w:tc>
      </w:tr>
      <w:tr w14:paraId="0E77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shd w:val="clear" w:color="auto" w:fill="auto"/>
            <w:noWrap/>
            <w:vAlign w:val="center"/>
          </w:tcPr>
          <w:p w14:paraId="4D8633F8">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四</w:t>
            </w:r>
          </w:p>
        </w:tc>
        <w:tc>
          <w:tcPr>
            <w:tcW w:w="6119" w:type="dxa"/>
            <w:shd w:val="clear" w:color="auto" w:fill="auto"/>
            <w:noWrap/>
            <w:vAlign w:val="center"/>
          </w:tcPr>
          <w:p w14:paraId="4C07C88A">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报告期末按项目所使用的募集资金金额</w:t>
            </w:r>
          </w:p>
        </w:tc>
        <w:tc>
          <w:tcPr>
            <w:tcW w:w="1663" w:type="dxa"/>
            <w:shd w:val="clear" w:color="auto" w:fill="FFFFFF"/>
            <w:noWrap/>
            <w:vAlign w:val="bottom"/>
          </w:tcPr>
          <w:p w14:paraId="7D69DF8F">
            <w:pPr>
              <w:keepNext w:val="0"/>
              <w:keepLines w:val="0"/>
              <w:widowControl/>
              <w:suppressLineNumbers w:val="0"/>
              <w:jc w:val="righ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29</w:t>
            </w:r>
            <w:r>
              <w:rPr>
                <w:rFonts w:hint="default" w:ascii="Times New Roman" w:hAnsi="Times New Roman" w:cs="Times New Roman"/>
                <w:i w:val="0"/>
                <w:iCs w:val="0"/>
                <w:color w:val="000000"/>
                <w:kern w:val="0"/>
                <w:sz w:val="21"/>
                <w:szCs w:val="21"/>
                <w:u w:val="none"/>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216</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72</w:t>
            </w:r>
          </w:p>
        </w:tc>
      </w:tr>
      <w:tr w14:paraId="7156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shd w:val="clear" w:color="auto" w:fill="auto"/>
            <w:noWrap/>
            <w:vAlign w:val="center"/>
          </w:tcPr>
          <w:p w14:paraId="733DF337">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1</w:t>
            </w:r>
          </w:p>
        </w:tc>
        <w:tc>
          <w:tcPr>
            <w:tcW w:w="6119" w:type="dxa"/>
            <w:shd w:val="clear" w:color="auto" w:fill="auto"/>
            <w:noWrap/>
            <w:vAlign w:val="center"/>
          </w:tcPr>
          <w:p w14:paraId="31C44595">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汉川市新能源百万千瓦基地二期项目</w:t>
            </w:r>
          </w:p>
        </w:tc>
        <w:tc>
          <w:tcPr>
            <w:tcW w:w="1663" w:type="dxa"/>
            <w:shd w:val="clear" w:color="auto" w:fill="FFFFFF"/>
            <w:noWrap/>
            <w:vAlign w:val="bottom"/>
          </w:tcPr>
          <w:p w14:paraId="20907A6A">
            <w:pPr>
              <w:keepNext w:val="0"/>
              <w:keepLines w:val="0"/>
              <w:widowControl/>
              <w:suppressLineNumbers w:val="0"/>
              <w:jc w:val="righ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57,154.23</w:t>
            </w:r>
          </w:p>
        </w:tc>
      </w:tr>
      <w:tr w14:paraId="4993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679F09DF">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2</w:t>
            </w:r>
          </w:p>
        </w:tc>
        <w:tc>
          <w:tcPr>
            <w:tcW w:w="6119" w:type="dxa"/>
            <w:noWrap/>
            <w:vAlign w:val="center"/>
          </w:tcPr>
          <w:p w14:paraId="408C6DE1">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汉川市新能源百万千瓦基地三期项目</w:t>
            </w:r>
          </w:p>
        </w:tc>
        <w:tc>
          <w:tcPr>
            <w:tcW w:w="1663" w:type="dxa"/>
            <w:noWrap/>
            <w:vAlign w:val="bottom"/>
          </w:tcPr>
          <w:p w14:paraId="07EC173A">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41,418.00</w:t>
            </w:r>
          </w:p>
        </w:tc>
      </w:tr>
      <w:tr w14:paraId="18C4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7F48E0EC">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3</w:t>
            </w:r>
          </w:p>
        </w:tc>
        <w:tc>
          <w:tcPr>
            <w:tcW w:w="6119" w:type="dxa"/>
            <w:noWrap/>
            <w:vAlign w:val="center"/>
          </w:tcPr>
          <w:p w14:paraId="3DCF70A7">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国能长源随州市随县百万千瓦新能源多能互补基地二期100MW项目</w:t>
            </w:r>
          </w:p>
        </w:tc>
        <w:tc>
          <w:tcPr>
            <w:tcW w:w="1663" w:type="dxa"/>
            <w:noWrap/>
            <w:vAlign w:val="bottom"/>
          </w:tcPr>
          <w:p w14:paraId="710D1826">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16,800.00</w:t>
            </w:r>
          </w:p>
        </w:tc>
      </w:tr>
      <w:tr w14:paraId="6AD2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6A667C15">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4</w:t>
            </w:r>
          </w:p>
        </w:tc>
        <w:tc>
          <w:tcPr>
            <w:tcW w:w="6119" w:type="dxa"/>
            <w:noWrap/>
            <w:vAlign w:val="center"/>
          </w:tcPr>
          <w:p w14:paraId="19A81000">
            <w:pPr>
              <w:keepNext w:val="0"/>
              <w:keepLines w:val="0"/>
              <w:widowControl/>
              <w:suppressLineNumbers w:val="0"/>
              <w:jc w:val="left"/>
              <w:textAlignment w:val="center"/>
              <w:rPr>
                <w:rFonts w:hint="default" w:ascii="Times New Roman" w:hAnsi="Times New Roman" w:cs="Times New Roman"/>
                <w:color w:val="00000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国能长源荆门市源网荷储百万千瓦级新能源基地钟祥子项目光伏电站</w:t>
            </w:r>
            <w:r>
              <w:rPr>
                <w:rFonts w:hint="eastAsia" w:ascii="Times New Roman" w:hAnsi="Times New Roman" w:eastAsia="宋体" w:cs="Times New Roman"/>
                <w:i w:val="0"/>
                <w:iCs w:val="0"/>
                <w:color w:val="000000"/>
                <w:kern w:val="0"/>
                <w:sz w:val="21"/>
                <w:szCs w:val="21"/>
                <w:u w:val="none"/>
                <w:lang w:val="en-US" w:eastAsia="zh-CN" w:bidi="ar"/>
              </w:rPr>
              <w:t>项目</w:t>
            </w:r>
          </w:p>
        </w:tc>
        <w:tc>
          <w:tcPr>
            <w:tcW w:w="1663" w:type="dxa"/>
            <w:noWrap/>
            <w:vAlign w:val="bottom"/>
          </w:tcPr>
          <w:p w14:paraId="5E9C0FFA">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25,820.00</w:t>
            </w:r>
          </w:p>
        </w:tc>
      </w:tr>
      <w:tr w14:paraId="0F00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5269777D">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5</w:t>
            </w:r>
          </w:p>
        </w:tc>
        <w:tc>
          <w:tcPr>
            <w:tcW w:w="6119" w:type="dxa"/>
            <w:noWrap/>
            <w:vAlign w:val="center"/>
          </w:tcPr>
          <w:p w14:paraId="71023885">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国能长源潜江浩口200MW渔光互补光伏发电项目</w:t>
            </w:r>
          </w:p>
        </w:tc>
        <w:tc>
          <w:tcPr>
            <w:tcW w:w="1663" w:type="dxa"/>
            <w:noWrap/>
            <w:vAlign w:val="bottom"/>
          </w:tcPr>
          <w:p w14:paraId="2E86E62D">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30,710.00</w:t>
            </w:r>
          </w:p>
        </w:tc>
      </w:tr>
      <w:tr w14:paraId="0663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7B941486">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6</w:t>
            </w:r>
          </w:p>
        </w:tc>
        <w:tc>
          <w:tcPr>
            <w:tcW w:w="6119" w:type="dxa"/>
            <w:noWrap/>
            <w:vAlign w:val="center"/>
          </w:tcPr>
          <w:p w14:paraId="152EFE35">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国能长源谷城县冷集镇230MW农光互补光伏发电项目</w:t>
            </w:r>
          </w:p>
        </w:tc>
        <w:tc>
          <w:tcPr>
            <w:tcW w:w="1663" w:type="dxa"/>
            <w:noWrap/>
            <w:vAlign w:val="bottom"/>
          </w:tcPr>
          <w:p w14:paraId="7782A4CD">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35,400.00</w:t>
            </w:r>
          </w:p>
        </w:tc>
      </w:tr>
      <w:tr w14:paraId="34E5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4C4A70C7">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7</w:t>
            </w:r>
          </w:p>
        </w:tc>
        <w:tc>
          <w:tcPr>
            <w:tcW w:w="6119" w:type="dxa"/>
            <w:noWrap/>
            <w:vAlign w:val="center"/>
          </w:tcPr>
          <w:p w14:paraId="3EB94B31">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国能长源荆州市纪南镇100MW渔光互补光伏发电项目</w:t>
            </w:r>
          </w:p>
        </w:tc>
        <w:tc>
          <w:tcPr>
            <w:tcW w:w="1663" w:type="dxa"/>
            <w:noWrap/>
            <w:vAlign w:val="bottom"/>
          </w:tcPr>
          <w:p w14:paraId="7F30C3A9">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12,940.00</w:t>
            </w:r>
          </w:p>
        </w:tc>
      </w:tr>
      <w:tr w14:paraId="205A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762148E8">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8</w:t>
            </w:r>
          </w:p>
        </w:tc>
        <w:tc>
          <w:tcPr>
            <w:tcW w:w="6119" w:type="dxa"/>
            <w:noWrap/>
            <w:vAlign w:val="center"/>
          </w:tcPr>
          <w:p w14:paraId="758611C1">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国能长源巴东县沿渡河镇100MW农光互补光伏发电项目</w:t>
            </w:r>
          </w:p>
        </w:tc>
        <w:tc>
          <w:tcPr>
            <w:tcW w:w="1663" w:type="dxa"/>
            <w:noWrap/>
            <w:vAlign w:val="bottom"/>
          </w:tcPr>
          <w:p w14:paraId="15C7E107">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13,632.00</w:t>
            </w:r>
          </w:p>
        </w:tc>
      </w:tr>
      <w:tr w14:paraId="3D60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21302DAF">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9</w:t>
            </w:r>
          </w:p>
        </w:tc>
        <w:tc>
          <w:tcPr>
            <w:tcW w:w="6119" w:type="dxa"/>
            <w:noWrap/>
            <w:vAlign w:val="center"/>
          </w:tcPr>
          <w:p w14:paraId="1DF6B244">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国能长源荆门屈家岭罗汉寺70MW农光伏发电项目（一期）</w:t>
            </w:r>
          </w:p>
        </w:tc>
        <w:tc>
          <w:tcPr>
            <w:tcW w:w="1663" w:type="dxa"/>
            <w:noWrap/>
            <w:vAlign w:val="bottom"/>
          </w:tcPr>
          <w:p w14:paraId="0AF3995D">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7,505.00</w:t>
            </w:r>
          </w:p>
        </w:tc>
      </w:tr>
      <w:tr w14:paraId="5E0E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044D0527">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10</w:t>
            </w:r>
          </w:p>
        </w:tc>
        <w:tc>
          <w:tcPr>
            <w:tcW w:w="6119" w:type="dxa"/>
            <w:noWrap/>
            <w:vAlign w:val="center"/>
          </w:tcPr>
          <w:p w14:paraId="3E0BF583">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国电长源谷城县盛康镇 50MW农光互补光伏发电项目</w:t>
            </w:r>
          </w:p>
        </w:tc>
        <w:tc>
          <w:tcPr>
            <w:tcW w:w="1663" w:type="dxa"/>
            <w:noWrap/>
            <w:vAlign w:val="bottom"/>
          </w:tcPr>
          <w:p w14:paraId="26EA1AAA">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7,545.00</w:t>
            </w:r>
          </w:p>
        </w:tc>
      </w:tr>
      <w:tr w14:paraId="0106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63508A95">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11</w:t>
            </w:r>
          </w:p>
        </w:tc>
        <w:tc>
          <w:tcPr>
            <w:tcW w:w="6119" w:type="dxa"/>
            <w:noWrap/>
            <w:vAlign w:val="center"/>
          </w:tcPr>
          <w:p w14:paraId="4A9F3337">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补充流动资金</w:t>
            </w:r>
          </w:p>
        </w:tc>
        <w:tc>
          <w:tcPr>
            <w:tcW w:w="1663" w:type="dxa"/>
            <w:noWrap/>
            <w:vAlign w:val="bottom"/>
          </w:tcPr>
          <w:p w14:paraId="7F5D8451">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cs="Times New Roman"/>
                <w:i w:val="0"/>
                <w:iCs w:val="0"/>
                <w:color w:val="000000"/>
                <w:kern w:val="0"/>
                <w:sz w:val="21"/>
                <w:szCs w:val="21"/>
                <w:u w:val="none"/>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153</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81</w:t>
            </w:r>
          </w:p>
        </w:tc>
      </w:tr>
      <w:tr w14:paraId="28C8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771A0A09">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12</w:t>
            </w:r>
          </w:p>
        </w:tc>
        <w:tc>
          <w:tcPr>
            <w:tcW w:w="6119" w:type="dxa"/>
            <w:noWrap/>
            <w:vAlign w:val="center"/>
          </w:tcPr>
          <w:p w14:paraId="534AEEC5">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置换发行费用及中介机构服务费 </w:t>
            </w:r>
          </w:p>
        </w:tc>
        <w:tc>
          <w:tcPr>
            <w:tcW w:w="1663" w:type="dxa"/>
            <w:noWrap/>
            <w:vAlign w:val="bottom"/>
          </w:tcPr>
          <w:p w14:paraId="34982B28">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47.17</w:t>
            </w:r>
          </w:p>
        </w:tc>
      </w:tr>
      <w:tr w14:paraId="6431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0BEE2A32">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13</w:t>
            </w:r>
          </w:p>
        </w:tc>
        <w:tc>
          <w:tcPr>
            <w:tcW w:w="6119" w:type="dxa"/>
            <w:noWrap/>
            <w:vAlign w:val="center"/>
          </w:tcPr>
          <w:p w14:paraId="3C3B3057">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支付中介机构服务费</w:t>
            </w:r>
          </w:p>
        </w:tc>
        <w:tc>
          <w:tcPr>
            <w:tcW w:w="1663" w:type="dxa"/>
            <w:noWrap/>
            <w:vAlign w:val="bottom"/>
          </w:tcPr>
          <w:p w14:paraId="427D8E42">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91.51</w:t>
            </w:r>
          </w:p>
        </w:tc>
      </w:tr>
      <w:tr w14:paraId="3609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44CDF0AC">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五</w:t>
            </w:r>
          </w:p>
        </w:tc>
        <w:tc>
          <w:tcPr>
            <w:tcW w:w="6119" w:type="dxa"/>
            <w:noWrap/>
            <w:vAlign w:val="center"/>
          </w:tcPr>
          <w:p w14:paraId="7A9A8FDD">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银行手续费</w:t>
            </w:r>
          </w:p>
        </w:tc>
        <w:tc>
          <w:tcPr>
            <w:tcW w:w="1663" w:type="dxa"/>
            <w:noWrap/>
            <w:vAlign w:val="bottom"/>
          </w:tcPr>
          <w:p w14:paraId="03645EDA">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w:t>
            </w:r>
            <w:r>
              <w:rPr>
                <w:rFonts w:hint="default" w:ascii="Times New Roman" w:hAnsi="Times New Roman" w:cs="Times New Roman"/>
                <w:i w:val="0"/>
                <w:iCs w:val="0"/>
                <w:color w:val="000000"/>
                <w:kern w:val="0"/>
                <w:sz w:val="21"/>
                <w:szCs w:val="21"/>
                <w:u w:val="none"/>
                <w:lang w:val="en-US" w:eastAsia="zh-CN" w:bidi="ar"/>
              </w:rPr>
              <w:t>9</w:t>
            </w:r>
          </w:p>
        </w:tc>
      </w:tr>
      <w:tr w14:paraId="58FA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3C1A68F8">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六</w:t>
            </w:r>
          </w:p>
        </w:tc>
        <w:tc>
          <w:tcPr>
            <w:tcW w:w="6119" w:type="dxa"/>
            <w:noWrap/>
            <w:vAlign w:val="center"/>
          </w:tcPr>
          <w:p w14:paraId="77BD5552">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利息收入</w:t>
            </w:r>
          </w:p>
        </w:tc>
        <w:tc>
          <w:tcPr>
            <w:tcW w:w="1663" w:type="dxa"/>
            <w:noWrap/>
            <w:vAlign w:val="bottom"/>
          </w:tcPr>
          <w:p w14:paraId="283E7A33">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cs="Times New Roman"/>
                <w:i w:val="0"/>
                <w:iCs w:val="0"/>
                <w:color w:val="000000"/>
                <w:kern w:val="0"/>
                <w:sz w:val="21"/>
                <w:szCs w:val="21"/>
                <w:u w:val="none"/>
                <w:lang w:val="en-US" w:eastAsia="zh-CN" w:bidi="ar"/>
              </w:rPr>
              <w:t>62.69</w:t>
            </w:r>
          </w:p>
        </w:tc>
      </w:tr>
      <w:tr w14:paraId="6118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14:paraId="27D33DD1">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七</w:t>
            </w:r>
          </w:p>
        </w:tc>
        <w:tc>
          <w:tcPr>
            <w:tcW w:w="6119" w:type="dxa"/>
            <w:noWrap/>
            <w:vAlign w:val="center"/>
          </w:tcPr>
          <w:p w14:paraId="29EA0CB6">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募集资金余额</w:t>
            </w:r>
          </w:p>
        </w:tc>
        <w:tc>
          <w:tcPr>
            <w:tcW w:w="1663" w:type="dxa"/>
            <w:noWrap/>
            <w:vAlign w:val="bottom"/>
          </w:tcPr>
          <w:p w14:paraId="60F02CB9">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cs="Times New Roman"/>
                <w:i w:val="0"/>
                <w:iCs w:val="0"/>
                <w:color w:val="000000"/>
                <w:kern w:val="0"/>
                <w:sz w:val="21"/>
                <w:szCs w:val="21"/>
                <w:u w:val="none"/>
                <w:lang w:val="en-US" w:eastAsia="zh-CN" w:bidi="ar"/>
              </w:rPr>
              <w:t>0.00</w:t>
            </w:r>
          </w:p>
        </w:tc>
      </w:tr>
    </w:tbl>
    <w:p w14:paraId="0015CBAD">
      <w:pPr>
        <w:widowControl/>
        <w:spacing w:after="0" w:line="380" w:lineRule="exact"/>
        <w:ind w:firstLine="482" w:firstLineChars="200"/>
        <w:jc w:val="both"/>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b/>
          <w:bCs/>
          <w:kern w:val="2"/>
          <w:sz w:val="24"/>
          <w:szCs w:val="24"/>
          <w:lang w:eastAsia="zh-CN"/>
        </w:rPr>
        <w:t>二、募集资金存放和管理情况</w:t>
      </w:r>
    </w:p>
    <w:p w14:paraId="42AA6EBF">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根据中国证监会《上市公司募集资金监管规则》等相关法律法规以及公司《募集资金使用管理制度》的有关规定，对募集资金进行了专户存储管理，募集资金到账后全部存放于募集资金专项账户内，公司与保荐机构中信建投证券股份有限公司及中信银行股份有限公司武汉分行签订了《募集资金三方监管协议》；公司与子公司国能长源随县新能源有限公司、保荐机构中信建投证券股份有限公司及中国建设银行股份有限公司随县支行签订了《募集资金三方监管协议》；公司与子公司国能长源谷城新能源有限公司、保荐机构中信建投证券股份有限公司及中信银行股份有限公司武汉分行签订了《募集资金三方监管协议》；公司与子公司国能长源巴东新能源有限公司、保荐机构中信建投证券股份有限公司及中国建设银行股份有限公司武汉省直支行签订了《募集资金三方监管协议》；公司与子公司国能长源钟祥新能源有限公司、保荐机构中信建投证券股份有限公司及中国农业银行股份有限公司荆门向阳支行签订了《募集资金三方监管协议》；公司与子公司国能长源荆州新能源有限公司、保荐机构中信建投证券股份有限公司及中国建设银行股份有限公司荆州三湾支行签订了《募集资金三方监管协议》；公司与子公司国能长源汉川发电有限公司、保荐机构中信建投证券股份有限公司及中国农业银行股份有限公司汉川支行签订了《募集资金三方监管协议》；公司与子公司国能长源荆门屈家岭新能源有限公司、保荐机构中信建投证券股份有限公司及中国农业银行股份有限公司五三农场支行签订了《募集资金三方监管协议》；公司与子公司国能长源潜江新能源有限公司、保荐机构中信建投证券股份有限公司及中国建设银行股份有限公司荆州三湾支行签订了《募集资金三方监管协议》。</w:t>
      </w:r>
    </w:p>
    <w:p w14:paraId="53003D36">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上述协议均于2024年11月27日签订，与深圳证券交易所《募集资金三方监管协议（范本）》不存在重大差异。截至202</w:t>
      </w:r>
      <w:r>
        <w:rPr>
          <w:rFonts w:hint="eastAsia"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年12月31日，协议各方均按照《募集资金三方监管协议》的规定行使权利、履行义务。</w:t>
      </w:r>
    </w:p>
    <w:p w14:paraId="76093151">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公司于2024年12月11日召开第十届董事会第二十九次会议，审议通过了《关于使用募集资金置换预先投入项目的自有资金的议案》，同意公司使用非公开发行股票募集资金置换在募集资金到位前已预先投入募投项目及支付发行费用的自有资金合计243</w:t>
      </w:r>
      <w:r>
        <w:rPr>
          <w:rFonts w:hint="eastAsia" w:ascii="Times New Roman" w:hAnsi="Times New Roman" w:eastAsia="宋体" w:cs="Times New Roman"/>
          <w:kern w:val="2"/>
          <w:sz w:val="24"/>
          <w:szCs w:val="24"/>
          <w:lang w:val="en-US" w:eastAsia="zh-CN"/>
        </w:rPr>
        <w:t>,</w:t>
      </w:r>
      <w:r>
        <w:rPr>
          <w:rFonts w:hint="default" w:ascii="Times New Roman" w:hAnsi="Times New Roman" w:eastAsia="宋体" w:cs="Times New Roman"/>
          <w:kern w:val="2"/>
          <w:sz w:val="24"/>
          <w:szCs w:val="24"/>
          <w:lang w:eastAsia="zh-CN"/>
        </w:rPr>
        <w:t>285.92万元。</w:t>
      </w:r>
      <w:r>
        <w:rPr>
          <w:rFonts w:hint="eastAsia" w:ascii="Times New Roman" w:hAnsi="Times New Roman" w:eastAsia="宋体" w:cs="Times New Roman"/>
          <w:kern w:val="2"/>
          <w:sz w:val="24"/>
          <w:szCs w:val="24"/>
          <w:lang w:val="en-US" w:eastAsia="zh-CN"/>
        </w:rPr>
        <w:t>2025年12月，</w:t>
      </w:r>
      <w:r>
        <w:rPr>
          <w:rFonts w:hint="default" w:ascii="Times New Roman" w:hAnsi="Times New Roman" w:eastAsia="宋体" w:cs="Times New Roman"/>
          <w:kern w:val="2"/>
          <w:sz w:val="24"/>
          <w:szCs w:val="24"/>
          <w:lang w:eastAsia="zh-CN"/>
        </w:rPr>
        <w:t>鉴于公司向特定对象发行股票募集资金所投资的10个光伏项目均已建设完毕，公司决定对募投项目进行结项</w:t>
      </w:r>
      <w:r>
        <w:rPr>
          <w:rFonts w:hint="eastAsia"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lang w:eastAsia="zh-CN"/>
        </w:rPr>
        <w:t>拟将募投项目节余募集资金永久补充流动资金，用于公司日常经营活动。</w:t>
      </w:r>
      <w:r>
        <w:rPr>
          <w:rFonts w:hint="eastAsia" w:ascii="Times New Roman" w:hAnsi="Times New Roman" w:eastAsia="宋体" w:cs="Times New Roman"/>
          <w:kern w:val="2"/>
          <w:sz w:val="24"/>
          <w:szCs w:val="24"/>
          <w:lang w:val="en-US" w:eastAsia="zh-CN"/>
        </w:rPr>
        <w:t>公司</w:t>
      </w:r>
      <w:r>
        <w:rPr>
          <w:rFonts w:hint="default" w:ascii="Times New Roman" w:hAnsi="Times New Roman" w:eastAsia="宋体" w:cs="Times New Roman"/>
          <w:kern w:val="2"/>
          <w:sz w:val="24"/>
          <w:szCs w:val="24"/>
          <w:lang w:eastAsia="zh-CN"/>
        </w:rPr>
        <w:t>第十一届董事会第二次会议</w:t>
      </w:r>
      <w:r>
        <w:rPr>
          <w:rFonts w:hint="eastAsia" w:ascii="Times New Roman" w:hAnsi="Times New Roman" w:eastAsia="宋体" w:cs="Times New Roman"/>
          <w:kern w:val="2"/>
          <w:sz w:val="24"/>
          <w:szCs w:val="24"/>
          <w:lang w:eastAsia="zh-CN"/>
        </w:rPr>
        <w:t>、2025年第四次临时股东会</w:t>
      </w:r>
      <w:r>
        <w:rPr>
          <w:rFonts w:hint="default" w:ascii="Times New Roman" w:hAnsi="Times New Roman" w:eastAsia="宋体" w:cs="Times New Roman"/>
          <w:kern w:val="2"/>
          <w:sz w:val="24"/>
          <w:szCs w:val="24"/>
          <w:lang w:eastAsia="zh-CN"/>
        </w:rPr>
        <w:t>审议通过了《关于部分募投项目节余募集资金永久补充流动资金的议案》，同意公司对向特定对象发行股票募集资金投资项目予以结项，并将节余募集资金3,407.77万元、现金管理收益和利息收入用于永久补充流动资金。</w:t>
      </w:r>
    </w:p>
    <w:p w14:paraId="08DF11D1">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截至202</w:t>
      </w:r>
      <w:r>
        <w:rPr>
          <w:rFonts w:hint="eastAsia"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年12月31日，202</w:t>
      </w:r>
      <w:r>
        <w:rPr>
          <w:rFonts w:hint="eastAsia"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年向特定对象发行股票募集资金存储情况如下:</w:t>
      </w:r>
    </w:p>
    <w:p w14:paraId="5AC933DD">
      <w:pPr>
        <w:widowControl/>
        <w:spacing w:line="400" w:lineRule="exact"/>
        <w:ind w:firstLine="420" w:firstLineChars="2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单位：元</w:t>
      </w:r>
    </w:p>
    <w:tbl>
      <w:tblPr>
        <w:tblStyle w:val="11"/>
        <w:tblW w:w="5000" w:type="pct"/>
        <w:tblInd w:w="0" w:type="dxa"/>
        <w:tblLayout w:type="fixed"/>
        <w:tblCellMar>
          <w:top w:w="0" w:type="dxa"/>
          <w:left w:w="108" w:type="dxa"/>
          <w:bottom w:w="0" w:type="dxa"/>
          <w:right w:w="108" w:type="dxa"/>
        </w:tblCellMar>
      </w:tblPr>
      <w:tblGrid>
        <w:gridCol w:w="1977"/>
        <w:gridCol w:w="2882"/>
        <w:gridCol w:w="2194"/>
        <w:gridCol w:w="1475"/>
      </w:tblGrid>
      <w:tr w14:paraId="2AB9BB1A">
        <w:tblPrEx>
          <w:tblCellMar>
            <w:top w:w="0" w:type="dxa"/>
            <w:left w:w="108" w:type="dxa"/>
            <w:bottom w:w="0" w:type="dxa"/>
            <w:right w:w="108" w:type="dxa"/>
          </w:tblCellMar>
        </w:tblPrEx>
        <w:trPr>
          <w:trHeight w:val="260" w:hRule="atLeast"/>
        </w:trPr>
        <w:tc>
          <w:tcPr>
            <w:tcW w:w="1159" w:type="pct"/>
            <w:tcBorders>
              <w:top w:val="single" w:color="000000" w:sz="4" w:space="0"/>
              <w:left w:val="single" w:color="000000" w:sz="4" w:space="0"/>
              <w:bottom w:val="single" w:color="000000" w:sz="4" w:space="0"/>
              <w:right w:val="single" w:color="000000" w:sz="4" w:space="0"/>
            </w:tcBorders>
            <w:noWrap/>
            <w:vAlign w:val="center"/>
          </w:tcPr>
          <w:p w14:paraId="4BE94F29">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本方单位</w:t>
            </w:r>
          </w:p>
        </w:tc>
        <w:tc>
          <w:tcPr>
            <w:tcW w:w="1689" w:type="pct"/>
            <w:tcBorders>
              <w:top w:val="single" w:color="000000" w:sz="4" w:space="0"/>
              <w:left w:val="single" w:color="000000" w:sz="4" w:space="0"/>
              <w:bottom w:val="single" w:color="000000" w:sz="4" w:space="0"/>
              <w:right w:val="single" w:color="000000" w:sz="4" w:space="0"/>
            </w:tcBorders>
            <w:noWrap/>
            <w:vAlign w:val="center"/>
          </w:tcPr>
          <w:p w14:paraId="0F437262">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银行机构名称</w:t>
            </w:r>
          </w:p>
        </w:tc>
        <w:tc>
          <w:tcPr>
            <w:tcW w:w="1284" w:type="pct"/>
            <w:tcBorders>
              <w:top w:val="single" w:color="000000" w:sz="4" w:space="0"/>
              <w:left w:val="single" w:color="000000" w:sz="4" w:space="0"/>
              <w:bottom w:val="single" w:color="000000" w:sz="4" w:space="0"/>
              <w:right w:val="single" w:color="000000" w:sz="4" w:space="0"/>
            </w:tcBorders>
            <w:noWrap/>
            <w:vAlign w:val="center"/>
          </w:tcPr>
          <w:p w14:paraId="4AF7E84C">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银行账号</w:t>
            </w: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6C30F9BC">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年末余额</w:t>
            </w:r>
          </w:p>
        </w:tc>
      </w:tr>
      <w:tr w14:paraId="46D6FD96">
        <w:tblPrEx>
          <w:tblCellMar>
            <w:top w:w="0" w:type="dxa"/>
            <w:left w:w="108" w:type="dxa"/>
            <w:bottom w:w="0" w:type="dxa"/>
            <w:right w:w="108" w:type="dxa"/>
          </w:tblCellMar>
        </w:tblPrEx>
        <w:trPr>
          <w:trHeight w:val="330"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F520">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国家能源集团长源电力股份有限公司</w:t>
            </w:r>
          </w:p>
        </w:tc>
        <w:tc>
          <w:tcPr>
            <w:tcW w:w="2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C331">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中信银行股份有限公司武汉分行</w:t>
            </w:r>
          </w:p>
        </w:tc>
        <w:tc>
          <w:tcPr>
            <w:tcW w:w="2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08E59">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8111501011001241639</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25ED9257">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cs="Times New Roman"/>
                <w:i w:val="0"/>
                <w:iCs w:val="0"/>
                <w:color w:val="000000"/>
                <w:kern w:val="0"/>
                <w:sz w:val="21"/>
                <w:szCs w:val="21"/>
                <w:u w:val="none"/>
                <w:lang w:val="en-US" w:eastAsia="zh-CN" w:bidi="ar"/>
              </w:rPr>
              <w:t>0.00</w:t>
            </w:r>
          </w:p>
        </w:tc>
      </w:tr>
      <w:tr w14:paraId="41D2B3C7">
        <w:tblPrEx>
          <w:tblCellMar>
            <w:top w:w="0" w:type="dxa"/>
            <w:left w:w="108" w:type="dxa"/>
            <w:bottom w:w="0" w:type="dxa"/>
            <w:right w:w="108" w:type="dxa"/>
          </w:tblCellMar>
        </w:tblPrEx>
        <w:trPr>
          <w:trHeight w:val="330"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8921">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国能长源汉川发电有限公司</w:t>
            </w:r>
          </w:p>
        </w:tc>
        <w:tc>
          <w:tcPr>
            <w:tcW w:w="2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1144">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中国农业银行股份有限公司汉川支行</w:t>
            </w:r>
          </w:p>
        </w:tc>
        <w:tc>
          <w:tcPr>
            <w:tcW w:w="2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832FD">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17531201040026504</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78057CD0">
            <w:pPr>
              <w:jc w:val="right"/>
              <w:rPr>
                <w:rFonts w:hint="default" w:ascii="Times New Roman" w:hAnsi="Times New Roman" w:cs="Times New Roman"/>
                <w:color w:val="000000"/>
                <w:sz w:val="21"/>
                <w:szCs w:val="21"/>
              </w:rPr>
            </w:pPr>
            <w:r>
              <w:rPr>
                <w:rFonts w:hint="default" w:ascii="Times New Roman" w:hAnsi="Times New Roman" w:cs="Times New Roman"/>
                <w:i w:val="0"/>
                <w:iCs w:val="0"/>
                <w:color w:val="000000"/>
                <w:kern w:val="0"/>
                <w:sz w:val="21"/>
                <w:szCs w:val="21"/>
                <w:u w:val="none"/>
                <w:lang w:val="en-US" w:eastAsia="zh-CN" w:bidi="ar"/>
              </w:rPr>
              <w:t>0.00</w:t>
            </w:r>
          </w:p>
        </w:tc>
      </w:tr>
      <w:tr w14:paraId="57F12A41">
        <w:tblPrEx>
          <w:tblCellMar>
            <w:top w:w="0" w:type="dxa"/>
            <w:left w:w="108" w:type="dxa"/>
            <w:bottom w:w="0" w:type="dxa"/>
            <w:right w:w="108" w:type="dxa"/>
          </w:tblCellMar>
        </w:tblPrEx>
        <w:trPr>
          <w:trHeight w:val="330"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CF1A">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国能长源随县新能源有限公司</w:t>
            </w:r>
          </w:p>
        </w:tc>
        <w:tc>
          <w:tcPr>
            <w:tcW w:w="2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5046">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中国建设银行股份有限公司随县支行</w:t>
            </w:r>
          </w:p>
        </w:tc>
        <w:tc>
          <w:tcPr>
            <w:tcW w:w="2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89FE0">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42050181004100000912</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7A6724D2">
            <w:pPr>
              <w:jc w:val="right"/>
              <w:rPr>
                <w:rFonts w:hint="default" w:ascii="Times New Roman" w:hAnsi="Times New Roman" w:cs="Times New Roman"/>
                <w:color w:val="000000"/>
                <w:sz w:val="21"/>
                <w:szCs w:val="21"/>
              </w:rPr>
            </w:pPr>
            <w:r>
              <w:rPr>
                <w:rFonts w:hint="default" w:ascii="Times New Roman" w:hAnsi="Times New Roman" w:cs="Times New Roman"/>
                <w:i w:val="0"/>
                <w:iCs w:val="0"/>
                <w:color w:val="000000"/>
                <w:kern w:val="0"/>
                <w:sz w:val="21"/>
                <w:szCs w:val="21"/>
                <w:u w:val="none"/>
                <w:lang w:val="en-US" w:eastAsia="zh-CN" w:bidi="ar"/>
              </w:rPr>
              <w:t>0.00</w:t>
            </w:r>
          </w:p>
        </w:tc>
      </w:tr>
      <w:tr w14:paraId="4A9BA9CD">
        <w:tblPrEx>
          <w:tblCellMar>
            <w:top w:w="0" w:type="dxa"/>
            <w:left w:w="108" w:type="dxa"/>
            <w:bottom w:w="0" w:type="dxa"/>
            <w:right w:w="108" w:type="dxa"/>
          </w:tblCellMar>
        </w:tblPrEx>
        <w:trPr>
          <w:trHeight w:val="260"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E123">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国能长源钟祥新能源有限公司</w:t>
            </w:r>
          </w:p>
        </w:tc>
        <w:tc>
          <w:tcPr>
            <w:tcW w:w="2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5C0A">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中国农业银行股份有限公司荆门向阳支行</w:t>
            </w:r>
          </w:p>
        </w:tc>
        <w:tc>
          <w:tcPr>
            <w:tcW w:w="2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3EC13">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17568101040029142</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2EB04227">
            <w:pPr>
              <w:jc w:val="right"/>
              <w:rPr>
                <w:rFonts w:hint="default" w:ascii="Times New Roman" w:hAnsi="Times New Roman" w:cs="Times New Roman"/>
                <w:color w:val="000000"/>
                <w:sz w:val="21"/>
                <w:szCs w:val="21"/>
              </w:rPr>
            </w:pPr>
            <w:r>
              <w:rPr>
                <w:rFonts w:hint="default" w:ascii="Times New Roman" w:hAnsi="Times New Roman" w:cs="Times New Roman"/>
                <w:i w:val="0"/>
                <w:iCs w:val="0"/>
                <w:color w:val="000000"/>
                <w:kern w:val="0"/>
                <w:sz w:val="21"/>
                <w:szCs w:val="21"/>
                <w:u w:val="none"/>
                <w:lang w:val="en-US" w:eastAsia="zh-CN" w:bidi="ar"/>
              </w:rPr>
              <w:t>0.00</w:t>
            </w:r>
          </w:p>
        </w:tc>
      </w:tr>
      <w:tr w14:paraId="5562FDEA">
        <w:tblPrEx>
          <w:tblCellMar>
            <w:top w:w="0" w:type="dxa"/>
            <w:left w:w="108" w:type="dxa"/>
            <w:bottom w:w="0" w:type="dxa"/>
            <w:right w:w="108" w:type="dxa"/>
          </w:tblCellMar>
        </w:tblPrEx>
        <w:trPr>
          <w:trHeight w:val="260"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1D55">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国能长源潜江新能源有限公司</w:t>
            </w:r>
          </w:p>
        </w:tc>
        <w:tc>
          <w:tcPr>
            <w:tcW w:w="2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E107">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中国建设银行股份有限公司荆州三湾支行</w:t>
            </w:r>
          </w:p>
        </w:tc>
        <w:tc>
          <w:tcPr>
            <w:tcW w:w="2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7CA77">
            <w:pPr>
              <w:keepNext w:val="0"/>
              <w:keepLines w:val="0"/>
              <w:widowControl/>
              <w:suppressLineNumbers w:val="0"/>
              <w:jc w:val="right"/>
              <w:textAlignment w:val="center"/>
              <w:rPr>
                <w:rFonts w:hint="default" w:ascii="Times New Roman" w:hAnsi="Times New Roman" w:eastAsia="Arial Narrow"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42050162610100001186</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37CF8644">
            <w:pPr>
              <w:jc w:val="right"/>
              <w:rPr>
                <w:rFonts w:hint="default" w:ascii="Times New Roman" w:hAnsi="Times New Roman" w:cs="Times New Roman"/>
                <w:color w:val="000000"/>
                <w:sz w:val="21"/>
                <w:szCs w:val="21"/>
              </w:rPr>
            </w:pPr>
            <w:r>
              <w:rPr>
                <w:rFonts w:hint="default" w:ascii="Times New Roman" w:hAnsi="Times New Roman" w:cs="Times New Roman"/>
                <w:i w:val="0"/>
                <w:iCs w:val="0"/>
                <w:color w:val="000000"/>
                <w:kern w:val="0"/>
                <w:sz w:val="21"/>
                <w:szCs w:val="21"/>
                <w:u w:val="none"/>
                <w:lang w:val="en-US" w:eastAsia="zh-CN" w:bidi="ar"/>
              </w:rPr>
              <w:t>0.00</w:t>
            </w:r>
          </w:p>
        </w:tc>
      </w:tr>
      <w:tr w14:paraId="473DB895">
        <w:tblPrEx>
          <w:tblCellMar>
            <w:top w:w="0" w:type="dxa"/>
            <w:left w:w="108" w:type="dxa"/>
            <w:bottom w:w="0" w:type="dxa"/>
            <w:right w:w="108" w:type="dxa"/>
          </w:tblCellMar>
        </w:tblPrEx>
        <w:trPr>
          <w:trHeight w:val="260"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F936">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国能长源谷城新能源有限公司</w:t>
            </w:r>
          </w:p>
        </w:tc>
        <w:tc>
          <w:tcPr>
            <w:tcW w:w="2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49EF">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中信银行股份有限公司武汉分行</w:t>
            </w:r>
          </w:p>
        </w:tc>
        <w:tc>
          <w:tcPr>
            <w:tcW w:w="2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9B23C">
            <w:pPr>
              <w:keepNext w:val="0"/>
              <w:keepLines w:val="0"/>
              <w:widowControl/>
              <w:suppressLineNumbers w:val="0"/>
              <w:jc w:val="right"/>
              <w:textAlignment w:val="center"/>
              <w:rPr>
                <w:rFonts w:hint="default" w:ascii="Times New Roman" w:hAnsi="Times New Roman" w:eastAsia="Arial Narrow"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8111501011701244229</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3A7ECB1F">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cs="Times New Roman"/>
                <w:i w:val="0"/>
                <w:iCs w:val="0"/>
                <w:color w:val="000000"/>
                <w:kern w:val="0"/>
                <w:sz w:val="21"/>
                <w:szCs w:val="21"/>
                <w:u w:val="none"/>
                <w:lang w:val="en-US" w:eastAsia="zh-CN" w:bidi="ar"/>
              </w:rPr>
              <w:t>0.00</w:t>
            </w:r>
          </w:p>
        </w:tc>
      </w:tr>
      <w:tr w14:paraId="3EDDC128">
        <w:tblPrEx>
          <w:tblCellMar>
            <w:top w:w="0" w:type="dxa"/>
            <w:left w:w="108" w:type="dxa"/>
            <w:bottom w:w="0" w:type="dxa"/>
            <w:right w:w="108" w:type="dxa"/>
          </w:tblCellMar>
        </w:tblPrEx>
        <w:trPr>
          <w:trHeight w:val="260"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B75C">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国能长源荆州新能源有限公司</w:t>
            </w:r>
          </w:p>
        </w:tc>
        <w:tc>
          <w:tcPr>
            <w:tcW w:w="2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9577">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中国建设银行股份有限公司荆州三湾支行</w:t>
            </w:r>
          </w:p>
        </w:tc>
        <w:tc>
          <w:tcPr>
            <w:tcW w:w="2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3885F">
            <w:pPr>
              <w:keepNext w:val="0"/>
              <w:keepLines w:val="0"/>
              <w:widowControl/>
              <w:suppressLineNumbers w:val="0"/>
              <w:jc w:val="right"/>
              <w:textAlignment w:val="center"/>
              <w:rPr>
                <w:rFonts w:hint="default" w:ascii="Times New Roman" w:hAnsi="Times New Roman" w:eastAsia="Arial Narrow"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42050162610100001185</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3013E537">
            <w:pPr>
              <w:jc w:val="right"/>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sz w:val="21"/>
                <w:szCs w:val="21"/>
                <w:u w:val="none"/>
              </w:rPr>
              <w:t>0.00</w:t>
            </w:r>
          </w:p>
        </w:tc>
      </w:tr>
      <w:tr w14:paraId="51EBA96B">
        <w:tblPrEx>
          <w:tblCellMar>
            <w:top w:w="0" w:type="dxa"/>
            <w:left w:w="108" w:type="dxa"/>
            <w:bottom w:w="0" w:type="dxa"/>
            <w:right w:w="108" w:type="dxa"/>
          </w:tblCellMar>
        </w:tblPrEx>
        <w:trPr>
          <w:trHeight w:val="260"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5854">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国能长源巴东新能源有限公司</w:t>
            </w:r>
          </w:p>
        </w:tc>
        <w:tc>
          <w:tcPr>
            <w:tcW w:w="2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5747">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中国建设银行股份有限公司武汉省直支行</w:t>
            </w:r>
          </w:p>
        </w:tc>
        <w:tc>
          <w:tcPr>
            <w:tcW w:w="2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C167B">
            <w:pPr>
              <w:keepNext w:val="0"/>
              <w:keepLines w:val="0"/>
              <w:widowControl/>
              <w:suppressLineNumbers w:val="0"/>
              <w:jc w:val="right"/>
              <w:textAlignment w:val="center"/>
              <w:rPr>
                <w:rFonts w:hint="default" w:ascii="Times New Roman" w:hAnsi="Times New Roman" w:eastAsia="Arial Narrow"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42050186575700001406</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2A2EE270">
            <w:pPr>
              <w:jc w:val="right"/>
              <w:rPr>
                <w:rFonts w:hint="default" w:ascii="Times New Roman" w:hAnsi="Times New Roman" w:eastAsia="Arial Narrow" w:cs="Times New Roman"/>
                <w:color w:val="000000"/>
                <w:sz w:val="21"/>
                <w:szCs w:val="21"/>
              </w:rPr>
            </w:pPr>
            <w:r>
              <w:rPr>
                <w:rFonts w:hint="default" w:ascii="Times New Roman" w:hAnsi="Times New Roman" w:cs="Times New Roman"/>
                <w:i w:val="0"/>
                <w:iCs w:val="0"/>
                <w:color w:val="000000"/>
                <w:kern w:val="0"/>
                <w:sz w:val="21"/>
                <w:szCs w:val="21"/>
                <w:u w:val="none"/>
                <w:lang w:val="en-US" w:eastAsia="zh-CN" w:bidi="ar"/>
              </w:rPr>
              <w:t>0.00</w:t>
            </w:r>
          </w:p>
        </w:tc>
      </w:tr>
      <w:tr w14:paraId="4EC37224">
        <w:tblPrEx>
          <w:tblCellMar>
            <w:top w:w="0" w:type="dxa"/>
            <w:left w:w="108" w:type="dxa"/>
            <w:bottom w:w="0" w:type="dxa"/>
            <w:right w:w="108" w:type="dxa"/>
          </w:tblCellMar>
        </w:tblPrEx>
        <w:trPr>
          <w:trHeight w:val="260"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D40E">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国能长源荆门屈家岭新能源有限公司</w:t>
            </w:r>
          </w:p>
        </w:tc>
        <w:tc>
          <w:tcPr>
            <w:tcW w:w="2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C721">
            <w:pPr>
              <w:keepNext w:val="0"/>
              <w:keepLines w:val="0"/>
              <w:widowControl/>
              <w:suppressLineNumbers w:val="0"/>
              <w:jc w:val="both"/>
              <w:textAlignment w:val="center"/>
              <w:rPr>
                <w:rFonts w:hint="default" w:ascii="Times New Roman" w:hAnsi="Times New Roman"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中国农业银行股份有限公司五三农场支行</w:t>
            </w:r>
          </w:p>
        </w:tc>
        <w:tc>
          <w:tcPr>
            <w:tcW w:w="2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C7F8A">
            <w:pPr>
              <w:keepNext w:val="0"/>
              <w:keepLines w:val="0"/>
              <w:widowControl/>
              <w:suppressLineNumbers w:val="0"/>
              <w:jc w:val="right"/>
              <w:textAlignment w:val="center"/>
              <w:rPr>
                <w:rFonts w:hint="default" w:ascii="Times New Roman" w:hAnsi="Times New Roman" w:eastAsia="Arial Narrow"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17551201040018043</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5F4B4C59">
            <w:pPr>
              <w:jc w:val="right"/>
              <w:rPr>
                <w:rFonts w:hint="default" w:ascii="Times New Roman" w:hAnsi="Times New Roman" w:cs="Times New Roman"/>
                <w:color w:val="000000"/>
                <w:sz w:val="21"/>
                <w:szCs w:val="21"/>
              </w:rPr>
            </w:pPr>
            <w:r>
              <w:rPr>
                <w:rFonts w:hint="default" w:ascii="Times New Roman" w:hAnsi="Times New Roman" w:cs="Times New Roman"/>
                <w:i w:val="0"/>
                <w:iCs w:val="0"/>
                <w:color w:val="000000"/>
                <w:kern w:val="0"/>
                <w:sz w:val="21"/>
                <w:szCs w:val="21"/>
                <w:u w:val="none"/>
                <w:lang w:val="en-US" w:eastAsia="zh-CN" w:bidi="ar"/>
              </w:rPr>
              <w:t>0.00</w:t>
            </w:r>
          </w:p>
        </w:tc>
      </w:tr>
      <w:tr w14:paraId="75991B6E">
        <w:tblPrEx>
          <w:tblCellMar>
            <w:top w:w="0" w:type="dxa"/>
            <w:left w:w="108" w:type="dxa"/>
            <w:bottom w:w="0" w:type="dxa"/>
            <w:right w:w="108" w:type="dxa"/>
          </w:tblCellMar>
        </w:tblPrEx>
        <w:trPr>
          <w:trHeight w:val="260" w:hRule="atLeast"/>
        </w:trPr>
        <w:tc>
          <w:tcPr>
            <w:tcW w:w="4134" w:type="pct"/>
            <w:gridSpan w:val="3"/>
            <w:tcBorders>
              <w:top w:val="single" w:color="000000" w:sz="4" w:space="0"/>
              <w:left w:val="single" w:color="000000" w:sz="4" w:space="0"/>
              <w:bottom w:val="single" w:color="000000" w:sz="4" w:space="0"/>
              <w:right w:val="single" w:color="000000" w:sz="4" w:space="0"/>
            </w:tcBorders>
            <w:noWrap/>
            <w:vAlign w:val="center"/>
          </w:tcPr>
          <w:p w14:paraId="2BC6BE76">
            <w:pPr>
              <w:ind w:firstLine="3360" w:firstLineChars="16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合  计</w:t>
            </w: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345FACA8">
            <w:pPr>
              <w:widowControl/>
              <w:jc w:val="right"/>
              <w:textAlignment w:val="center"/>
              <w:rPr>
                <w:rFonts w:hint="default" w:ascii="Times New Roman" w:hAnsi="Times New Roman" w:cs="Times New Roman"/>
                <w:color w:val="000000"/>
                <w:sz w:val="21"/>
                <w:szCs w:val="21"/>
              </w:rPr>
            </w:pPr>
            <w:r>
              <w:rPr>
                <w:rFonts w:hint="default" w:ascii="Times New Roman" w:hAnsi="Times New Roman" w:cs="Times New Roman"/>
                <w:i w:val="0"/>
                <w:iCs w:val="0"/>
                <w:color w:val="000000"/>
                <w:kern w:val="0"/>
                <w:sz w:val="21"/>
                <w:szCs w:val="21"/>
                <w:u w:val="none"/>
                <w:lang w:val="en-US" w:eastAsia="zh-CN" w:bidi="ar"/>
              </w:rPr>
              <w:t>0.00</w:t>
            </w:r>
          </w:p>
        </w:tc>
      </w:tr>
    </w:tbl>
    <w:p w14:paraId="39393AB4">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p>
    <w:p w14:paraId="2ADB89B5">
      <w:pPr>
        <w:widowControl/>
        <w:spacing w:after="0" w:line="380" w:lineRule="exact"/>
        <w:ind w:firstLine="482" w:firstLineChars="200"/>
        <w:jc w:val="both"/>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b/>
          <w:bCs/>
          <w:kern w:val="2"/>
          <w:sz w:val="24"/>
          <w:szCs w:val="24"/>
          <w:lang w:eastAsia="zh-CN"/>
        </w:rPr>
        <w:t>三、本年度募集资金的实际使用情况</w:t>
      </w:r>
    </w:p>
    <w:p w14:paraId="12EE6332">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（一）募集资金投资项目的资金使用情况</w:t>
      </w:r>
    </w:p>
    <w:p w14:paraId="5AAAEFC2">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rPr>
        <w:t>截至</w:t>
      </w:r>
      <w:r>
        <w:rPr>
          <w:rFonts w:hint="default" w:ascii="Times New Roman" w:hAnsi="Times New Roman" w:eastAsia="宋体" w:cs="Times New Roman"/>
          <w:kern w:val="2"/>
          <w:sz w:val="24"/>
          <w:szCs w:val="24"/>
          <w:lang w:eastAsia="zh-CN"/>
        </w:rPr>
        <w:t>202</w:t>
      </w:r>
      <w:r>
        <w:rPr>
          <w:rFonts w:hint="eastAsia"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年12月31日，公司202</w:t>
      </w:r>
      <w:r>
        <w:rPr>
          <w:rFonts w:hint="eastAsia"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年度募集资金实际使用情况详见附表《专项报告附表》。</w:t>
      </w:r>
    </w:p>
    <w:p w14:paraId="18A46000">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（二）募集资金投资项目的实施地点、实施方式变更情况</w:t>
      </w:r>
    </w:p>
    <w:p w14:paraId="54F42942">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rPr>
        <w:t>截至</w:t>
      </w:r>
      <w:r>
        <w:rPr>
          <w:rFonts w:hint="default" w:ascii="Times New Roman" w:hAnsi="Times New Roman" w:eastAsia="宋体" w:cs="Times New Roman"/>
          <w:kern w:val="2"/>
          <w:sz w:val="24"/>
          <w:szCs w:val="24"/>
          <w:lang w:eastAsia="zh-CN"/>
        </w:rPr>
        <w:t>202</w:t>
      </w:r>
      <w:r>
        <w:rPr>
          <w:rFonts w:hint="eastAsia"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年12月31日，公司不存在募集资金投资项目的实施地点、实施方式变更情况。</w:t>
      </w:r>
    </w:p>
    <w:p w14:paraId="55C3ECCF">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（三）募集资金投资项目先期投入及置换情况</w:t>
      </w:r>
    </w:p>
    <w:p w14:paraId="64A8103B">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根据中兴华会计师事务所（特殊普通合伙）出具《国家能源集团长源电力股份有限公司以自筹资金预先投入募集资金投资项目及支付发行费用的鉴证报告》（中兴华核字（2024）第 011515 号），截至 2024年11月5日，公司以自有资金预先投入募集资金使用项目的实际投资额为 349,277.05 万元。2024年12月11日，公司第十届董事会第二十九次会议审议通过</w:t>
      </w:r>
      <w:r>
        <w:rPr>
          <w:rFonts w:hint="eastAsia" w:ascii="Times New Roman" w:hAnsi="Times New Roman" w:eastAsia="宋体" w:cs="Times New Roman"/>
          <w:kern w:val="2"/>
          <w:sz w:val="24"/>
          <w:szCs w:val="24"/>
          <w:lang w:val="en-US" w:eastAsia="zh-CN"/>
        </w:rPr>
        <w:t>了</w:t>
      </w:r>
      <w:r>
        <w:rPr>
          <w:rFonts w:hint="default" w:ascii="Times New Roman" w:hAnsi="Times New Roman" w:eastAsia="宋体" w:cs="Times New Roman"/>
          <w:kern w:val="2"/>
          <w:sz w:val="24"/>
          <w:szCs w:val="24"/>
          <w:lang w:eastAsia="zh-CN"/>
        </w:rPr>
        <w:t>《关于使用募集资金置换预先投入项目的自有资金的议案》。公司董事会同意公司以募集资金人民币 243,285.92 万元置换已预先投入募集资金使用项目及支付发行费用的自有资金。公司独立董事、监事会、保荐机构对此发表了同意意见。截至2024年12月12日，前述募集资金置换已实施完成。</w:t>
      </w:r>
    </w:p>
    <w:p w14:paraId="21173BC6">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（四）用闲置募集资金暂时补充流动资金情况</w:t>
      </w:r>
    </w:p>
    <w:p w14:paraId="53F51B8A">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rPr>
        <w:t>截至</w:t>
      </w:r>
      <w:r>
        <w:rPr>
          <w:rFonts w:hint="default" w:ascii="Times New Roman" w:hAnsi="Times New Roman" w:eastAsia="宋体" w:cs="Times New Roman"/>
          <w:kern w:val="2"/>
          <w:sz w:val="24"/>
          <w:szCs w:val="24"/>
          <w:lang w:eastAsia="zh-CN"/>
        </w:rPr>
        <w:t>202</w:t>
      </w:r>
      <w:r>
        <w:rPr>
          <w:rFonts w:hint="eastAsia"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年12月31日，公司不存在用闲置募集资金暂时补充流动资金的情况。</w:t>
      </w:r>
    </w:p>
    <w:p w14:paraId="030D31F8">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（五）用闲置募集资金进行现金管理情况</w:t>
      </w:r>
    </w:p>
    <w:p w14:paraId="49FDE398">
      <w:pPr>
        <w:widowControl/>
        <w:spacing w:after="0" w:line="380" w:lineRule="exact"/>
        <w:ind w:firstLine="480" w:firstLineChars="200"/>
        <w:jc w:val="both"/>
        <w:rPr>
          <w:rFonts w:hint="default" w:ascii="Times New Roman" w:hAnsi="Times New Roman" w:eastAsia="宋体" w:cs="Times New Roman"/>
          <w:kern w:val="2"/>
          <w:sz w:val="24"/>
          <w:szCs w:val="24"/>
          <w:highlight w:val="yellow"/>
          <w:lang w:eastAsia="zh-CN"/>
        </w:rPr>
      </w:pPr>
      <w:r>
        <w:rPr>
          <w:rFonts w:hint="default" w:ascii="Times New Roman" w:hAnsi="Times New Roman" w:eastAsia="宋体" w:cs="Times New Roman"/>
          <w:kern w:val="2"/>
          <w:sz w:val="24"/>
          <w:szCs w:val="24"/>
          <w:lang w:eastAsia="zh-CN"/>
        </w:rPr>
        <w:t>公司于2024年12月11日召开第十届董事会第二十九次会议，审议通过了《关于使用部分暂时闲置募集资金进行现金管理的议案》，会议同意使用最高额不超过人民币2亿元（含本数）的暂时闲置募集资金进行保本型现金管理产品投资，在上述额度内，资金可以滚动使用，使用期限自本次董事会审议通过之日起12个月内有效。2025年1月2日起，公司使用暂时闲置募集资金进行协定存款管理，滚动投资额度未超过1亿元，现金管理</w:t>
      </w:r>
      <w:r>
        <w:rPr>
          <w:rFonts w:hint="eastAsia" w:ascii="Times New Roman" w:hAnsi="Times New Roman" w:eastAsia="宋体" w:cs="Times New Roman"/>
          <w:kern w:val="2"/>
          <w:sz w:val="24"/>
          <w:szCs w:val="24"/>
          <w:lang w:val="en-US" w:eastAsia="zh-CN"/>
        </w:rPr>
        <w:t>累计</w:t>
      </w:r>
      <w:r>
        <w:rPr>
          <w:rFonts w:hint="default" w:ascii="Times New Roman" w:hAnsi="Times New Roman" w:eastAsia="宋体" w:cs="Times New Roman"/>
          <w:kern w:val="2"/>
          <w:sz w:val="24"/>
          <w:szCs w:val="24"/>
          <w:lang w:eastAsia="zh-CN"/>
        </w:rPr>
        <w:t>收益33.13万元。截至2025年12月31日，公司无闲置募集资金进行保本型现金管理产品投资。</w:t>
      </w:r>
    </w:p>
    <w:p w14:paraId="4F112939">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（六）节余募集资金使用情况</w:t>
      </w:r>
    </w:p>
    <w:p w14:paraId="335BE62D">
      <w:pPr>
        <w:widowControl/>
        <w:spacing w:after="0" w:line="380" w:lineRule="exact"/>
        <w:ind w:firstLine="480" w:firstLineChars="200"/>
        <w:jc w:val="both"/>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eastAsia="zh-CN"/>
        </w:rPr>
        <w:t>公司于2025年12月3日召开第十一届董事会第二次会议、12月22日召开2025年第四次临时股东会，审议通过了《关于部分募投项目节余募集资金永久补充流动资金的议案》，同意公司对向特定对象发行股票募集资金投资项目予以结项，并将节余募集资金3,407.77万元、现金管理收益和利息收入用于永久补充流动资金。</w:t>
      </w:r>
      <w:r>
        <w:rPr>
          <w:rFonts w:hint="eastAsia" w:ascii="Times New Roman" w:hAnsi="Times New Roman" w:eastAsia="宋体" w:cs="Times New Roman"/>
          <w:kern w:val="2"/>
          <w:sz w:val="24"/>
          <w:szCs w:val="24"/>
          <w:lang w:val="en-US" w:eastAsia="zh-CN"/>
        </w:rPr>
        <w:t>截至2025年12月31日，公司不存在尚未使用的节余募集资金。</w:t>
      </w:r>
    </w:p>
    <w:p w14:paraId="72FE2028">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（七）超募资金使用情况</w:t>
      </w:r>
    </w:p>
    <w:p w14:paraId="2AAD1178">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rPr>
        <w:t>截至</w:t>
      </w:r>
      <w:r>
        <w:rPr>
          <w:rFonts w:hint="default" w:ascii="Times New Roman" w:hAnsi="Times New Roman" w:eastAsia="宋体" w:cs="Times New Roman"/>
          <w:kern w:val="2"/>
          <w:sz w:val="24"/>
          <w:szCs w:val="24"/>
          <w:lang w:eastAsia="zh-CN"/>
        </w:rPr>
        <w:t>202</w:t>
      </w:r>
      <w:r>
        <w:rPr>
          <w:rFonts w:hint="eastAsia"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年12月31日，公司不存在超募资金使用的情况。</w:t>
      </w:r>
    </w:p>
    <w:p w14:paraId="4F0A6A34">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（八）尚未使用的募集资金用途及去向</w:t>
      </w:r>
    </w:p>
    <w:p w14:paraId="677C5A5B">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截至2025年12月31日，公司不存在尚未使用的募集资金。</w:t>
      </w:r>
    </w:p>
    <w:p w14:paraId="21FED7AF">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（九）募集资金使用的其他情况</w:t>
      </w:r>
    </w:p>
    <w:p w14:paraId="066E4305">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rPr>
        <w:t>截至</w:t>
      </w:r>
      <w:r>
        <w:rPr>
          <w:rFonts w:hint="default" w:ascii="Times New Roman" w:hAnsi="Times New Roman" w:eastAsia="宋体" w:cs="Times New Roman"/>
          <w:kern w:val="2"/>
          <w:sz w:val="24"/>
          <w:szCs w:val="24"/>
          <w:lang w:eastAsia="zh-CN"/>
        </w:rPr>
        <w:t>202</w:t>
      </w:r>
      <w:r>
        <w:rPr>
          <w:rFonts w:hint="eastAsia"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年12月31日，公司不存在募集资金使用的其他情况。</w:t>
      </w:r>
    </w:p>
    <w:p w14:paraId="7F6C71E1">
      <w:pPr>
        <w:widowControl/>
        <w:spacing w:after="0" w:line="380" w:lineRule="exact"/>
        <w:ind w:firstLine="482" w:firstLineChars="200"/>
        <w:jc w:val="both"/>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b/>
          <w:bCs/>
          <w:kern w:val="2"/>
          <w:sz w:val="24"/>
          <w:szCs w:val="24"/>
          <w:lang w:eastAsia="zh-CN"/>
        </w:rPr>
        <w:t>四、变更募集资金投资项目的资金使用情况</w:t>
      </w:r>
    </w:p>
    <w:p w14:paraId="671D15F8">
      <w:pPr>
        <w:widowControl/>
        <w:spacing w:after="0" w:line="380" w:lineRule="exact"/>
        <w:ind w:firstLine="480" w:firstLineChars="200"/>
        <w:jc w:val="both"/>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kern w:val="2"/>
          <w:sz w:val="24"/>
          <w:szCs w:val="24"/>
          <w:lang w:eastAsia="zh-CN"/>
        </w:rPr>
        <w:t>报告期内，公司募集资金投资项目未发生变更。</w:t>
      </w:r>
    </w:p>
    <w:p w14:paraId="0D75990B">
      <w:pPr>
        <w:widowControl/>
        <w:spacing w:after="0" w:line="380" w:lineRule="exact"/>
        <w:ind w:firstLine="482" w:firstLineChars="200"/>
        <w:jc w:val="both"/>
        <w:rPr>
          <w:rFonts w:hint="default" w:ascii="Times New Roman" w:hAnsi="Times New Roman" w:eastAsia="宋体" w:cs="Times New Roman"/>
          <w:b/>
          <w:bCs/>
          <w:kern w:val="2"/>
          <w:sz w:val="24"/>
          <w:szCs w:val="24"/>
          <w:lang w:eastAsia="zh-CN"/>
        </w:rPr>
      </w:pPr>
      <w:r>
        <w:rPr>
          <w:rFonts w:hint="eastAsia" w:ascii="Times New Roman" w:hAnsi="Times New Roman" w:eastAsia="宋体" w:cs="Times New Roman"/>
          <w:b/>
          <w:bCs/>
          <w:kern w:val="2"/>
          <w:sz w:val="24"/>
          <w:szCs w:val="24"/>
          <w:lang w:val="en-US" w:eastAsia="zh-CN"/>
        </w:rPr>
        <w:t>五、</w:t>
      </w:r>
      <w:r>
        <w:rPr>
          <w:rFonts w:hint="default" w:ascii="Times New Roman" w:hAnsi="Times New Roman" w:eastAsia="宋体" w:cs="Times New Roman"/>
          <w:b/>
          <w:bCs/>
          <w:kern w:val="2"/>
          <w:sz w:val="24"/>
          <w:szCs w:val="24"/>
          <w:lang w:eastAsia="zh-CN"/>
        </w:rPr>
        <w:t>募集资金使用及披露中存在的问题</w:t>
      </w:r>
    </w:p>
    <w:p w14:paraId="190F7734">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公司均已经按照《上市公司募集资金监管规则》《深圳证券交易所上市公司自律监管指引第1号——主板上市公司规范运作》《国家能源集团长源电力股份有限公司募集资金使用与管理制度》等相关规定，及时、真实、准确、完整地披露了募集资金的存放</w:t>
      </w: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val="en-US" w:eastAsia="zh-CN"/>
        </w:rPr>
        <w:t>管理与</w:t>
      </w:r>
      <w:r>
        <w:rPr>
          <w:rFonts w:hint="default" w:ascii="Times New Roman" w:hAnsi="Times New Roman" w:eastAsia="宋体" w:cs="Times New Roman"/>
          <w:kern w:val="2"/>
          <w:sz w:val="24"/>
          <w:szCs w:val="24"/>
          <w:lang w:eastAsia="zh-CN"/>
        </w:rPr>
        <w:t>使用情况，公司募集资金使用及披露不存在重大问题。</w:t>
      </w:r>
    </w:p>
    <w:p w14:paraId="5183B487">
      <w:pPr>
        <w:widowControl/>
        <w:spacing w:after="0" w:line="380" w:lineRule="exact"/>
        <w:ind w:firstLine="480" w:firstLineChars="200"/>
        <w:jc w:val="both"/>
        <w:rPr>
          <w:rFonts w:hint="default" w:ascii="Times New Roman" w:hAnsi="Times New Roman" w:eastAsia="宋体" w:cs="Times New Roman"/>
          <w:kern w:val="2"/>
          <w:sz w:val="24"/>
          <w:szCs w:val="24"/>
          <w:lang w:val="en-US" w:eastAsia="zh-CN"/>
        </w:rPr>
      </w:pPr>
    </w:p>
    <w:p w14:paraId="600E99D1">
      <w:pPr>
        <w:widowControl/>
        <w:spacing w:after="0" w:line="380" w:lineRule="exact"/>
        <w:ind w:firstLine="480" w:firstLineChars="200"/>
        <w:jc w:val="both"/>
        <w:rPr>
          <w:rFonts w:hint="default" w:ascii="Times New Roman" w:hAnsi="Times New Roman" w:eastAsia="宋体" w:cs="Times New Roman"/>
          <w:kern w:val="2"/>
          <w:sz w:val="24"/>
          <w:szCs w:val="24"/>
          <w:lang w:val="en-US" w:eastAsia="zh-CN"/>
        </w:rPr>
      </w:pPr>
      <w:bookmarkStart w:id="0" w:name="_GoBack"/>
      <w:bookmarkEnd w:id="0"/>
      <w:r>
        <w:rPr>
          <w:rFonts w:hint="default" w:ascii="Times New Roman" w:hAnsi="Times New Roman" w:eastAsia="宋体" w:cs="Times New Roman"/>
          <w:kern w:val="2"/>
          <w:sz w:val="24"/>
          <w:szCs w:val="24"/>
          <w:lang w:val="en-US" w:eastAsia="zh-CN"/>
        </w:rPr>
        <w:t>特此公告。</w:t>
      </w:r>
    </w:p>
    <w:p w14:paraId="6B014DE2">
      <w:pPr>
        <w:widowControl/>
        <w:spacing w:after="0" w:line="380" w:lineRule="exact"/>
        <w:ind w:firstLine="480" w:firstLineChars="200"/>
        <w:jc w:val="both"/>
        <w:rPr>
          <w:rFonts w:hint="default" w:ascii="Times New Roman" w:hAnsi="Times New Roman" w:eastAsia="宋体" w:cs="Times New Roman"/>
          <w:kern w:val="2"/>
          <w:sz w:val="24"/>
          <w:szCs w:val="24"/>
          <w:lang w:val="en-US" w:eastAsia="zh-CN"/>
        </w:rPr>
      </w:pPr>
    </w:p>
    <w:p w14:paraId="36B95F0A">
      <w:pPr>
        <w:widowControl/>
        <w:spacing w:after="0" w:line="380" w:lineRule="exact"/>
        <w:ind w:firstLine="480" w:firstLineChars="200"/>
        <w:jc w:val="both"/>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附表：募集资金使用情况对照表</w:t>
      </w:r>
    </w:p>
    <w:p w14:paraId="5225F796">
      <w:pPr>
        <w:autoSpaceDE w:val="0"/>
        <w:autoSpaceDN w:val="0"/>
        <w:adjustRightInd w:val="0"/>
        <w:spacing w:before="0" w:beforeLines="0" w:after="0" w:line="380" w:lineRule="exact"/>
        <w:ind w:firstLine="480" w:firstLineChars="200"/>
        <w:jc w:val="right"/>
        <w:rPr>
          <w:rFonts w:hint="default" w:ascii="Times New Roman" w:hAnsi="Times New Roman" w:eastAsia="宋体" w:cs="Times New Roman"/>
          <w:sz w:val="24"/>
          <w:szCs w:val="24"/>
          <w:lang w:eastAsia="zh-CN"/>
        </w:rPr>
      </w:pPr>
    </w:p>
    <w:p w14:paraId="007027B2">
      <w:pPr>
        <w:spacing w:beforeLines="0" w:after="0" w:line="380" w:lineRule="exact"/>
        <w:contextualSpacing/>
        <w:jc w:val="right"/>
        <w:rPr>
          <w:rFonts w:hint="default" w:ascii="Times New Roman" w:hAnsi="Times New Roman" w:cs="Times New Roman"/>
          <w:sz w:val="24"/>
          <w:lang w:eastAsia="zh-CN"/>
        </w:rPr>
      </w:pPr>
      <w:r>
        <w:rPr>
          <w:rFonts w:hint="default" w:ascii="Times New Roman" w:hAnsi="Times New Roman" w:cs="Times New Roman"/>
          <w:sz w:val="24"/>
          <w:lang w:eastAsia="zh-CN"/>
        </w:rPr>
        <w:t>国家能源集团长源电力股份有限公司董事会</w:t>
      </w:r>
    </w:p>
    <w:p w14:paraId="5B41A527">
      <w:pPr>
        <w:widowControl/>
        <w:spacing w:beforeLines="0" w:after="0" w:line="380" w:lineRule="exact"/>
        <w:ind w:firstLine="5040" w:firstLineChars="2100"/>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202</w:t>
      </w:r>
      <w:r>
        <w:rPr>
          <w:rFonts w:hint="eastAsia" w:ascii="Times New Roman" w:hAnsi="Times New Roman" w:eastAsia="宋体" w:cs="Times New Roman"/>
          <w:kern w:val="2"/>
          <w:sz w:val="24"/>
          <w:szCs w:val="24"/>
          <w:lang w:val="en-US" w:eastAsia="zh-CN"/>
        </w:rPr>
        <w:t>6</w:t>
      </w:r>
      <w:r>
        <w:rPr>
          <w:rFonts w:hint="default" w:ascii="Times New Roman" w:hAnsi="Times New Roman" w:eastAsia="宋体" w:cs="Times New Roman"/>
          <w:kern w:val="2"/>
          <w:sz w:val="24"/>
          <w:szCs w:val="24"/>
          <w:lang w:eastAsia="zh-CN"/>
        </w:rPr>
        <w:t>年4月2</w:t>
      </w:r>
      <w:r>
        <w:rPr>
          <w:rFonts w:hint="eastAsia" w:ascii="Times New Roman" w:hAnsi="Times New Roman" w:eastAsia="宋体" w:cs="Times New Roman"/>
          <w:kern w:val="2"/>
          <w:sz w:val="24"/>
          <w:szCs w:val="24"/>
          <w:lang w:val="en-US" w:eastAsia="zh-CN"/>
        </w:rPr>
        <w:t>4</w:t>
      </w:r>
      <w:r>
        <w:rPr>
          <w:rFonts w:hint="default" w:ascii="Times New Roman" w:hAnsi="Times New Roman" w:eastAsia="宋体" w:cs="Times New Roman"/>
          <w:kern w:val="2"/>
          <w:sz w:val="24"/>
          <w:szCs w:val="24"/>
          <w:lang w:eastAsia="zh-CN"/>
        </w:rPr>
        <w:t>日</w:t>
      </w:r>
    </w:p>
    <w:p w14:paraId="1F98A128">
      <w:pPr>
        <w:pStyle w:val="4"/>
        <w:rPr>
          <w:rFonts w:hint="default" w:ascii="Times New Roman" w:hAnsi="Times New Roman" w:cs="Times New Roman"/>
        </w:rPr>
      </w:pPr>
    </w:p>
    <w:p w14:paraId="3E150641">
      <w:pPr>
        <w:widowControl/>
        <w:rPr>
          <w:rFonts w:hint="default" w:ascii="Times New Roman" w:hAnsi="Times New Roman" w:cs="Times New Roman"/>
          <w:b/>
          <w:color w:val="000000"/>
          <w:szCs w:val="21"/>
          <w:lang w:eastAsia="zh-CN"/>
        </w:rPr>
        <w:sectPr>
          <w:footerReference r:id="rId5" w:type="default"/>
          <w:pgSz w:w="11906" w:h="16838"/>
          <w:pgMar w:top="1440" w:right="1797" w:bottom="1440" w:left="1797" w:header="737" w:footer="1134" w:gutter="0"/>
          <w:cols w:space="720" w:num="1"/>
        </w:sectPr>
      </w:pPr>
    </w:p>
    <w:tbl>
      <w:tblPr>
        <w:tblStyle w:val="11"/>
        <w:tblW w:w="14082" w:type="dxa"/>
        <w:tblInd w:w="98" w:type="dxa"/>
        <w:tblLayout w:type="fixed"/>
        <w:tblCellMar>
          <w:top w:w="0" w:type="dxa"/>
          <w:left w:w="108" w:type="dxa"/>
          <w:bottom w:w="0" w:type="dxa"/>
          <w:right w:w="108" w:type="dxa"/>
        </w:tblCellMar>
      </w:tblPr>
      <w:tblGrid>
        <w:gridCol w:w="2703"/>
        <w:gridCol w:w="849"/>
        <w:gridCol w:w="1135"/>
        <w:gridCol w:w="1134"/>
        <w:gridCol w:w="1134"/>
        <w:gridCol w:w="1133"/>
        <w:gridCol w:w="1133"/>
        <w:gridCol w:w="1417"/>
        <w:gridCol w:w="996"/>
        <w:gridCol w:w="1417"/>
        <w:gridCol w:w="1024"/>
        <w:gridCol w:w="7"/>
      </w:tblGrid>
      <w:tr w14:paraId="5C5BCC9C">
        <w:tblPrEx>
          <w:tblCellMar>
            <w:top w:w="0" w:type="dxa"/>
            <w:left w:w="108" w:type="dxa"/>
            <w:bottom w:w="0" w:type="dxa"/>
            <w:right w:w="108" w:type="dxa"/>
          </w:tblCellMar>
        </w:tblPrEx>
        <w:trPr>
          <w:gridAfter w:val="1"/>
          <w:wAfter w:w="7" w:type="dxa"/>
          <w:trHeight w:val="347" w:hRule="atLeast"/>
        </w:trPr>
        <w:tc>
          <w:tcPr>
            <w:tcW w:w="3552" w:type="dxa"/>
            <w:gridSpan w:val="2"/>
            <w:tcBorders>
              <w:top w:val="nil"/>
              <w:left w:val="nil"/>
              <w:bottom w:val="nil"/>
              <w:right w:val="nil"/>
            </w:tcBorders>
            <w:shd w:val="clear" w:color="auto" w:fill="auto"/>
            <w:noWrap/>
            <w:vAlign w:val="center"/>
          </w:tcPr>
          <w:p w14:paraId="76649A65">
            <w:pPr>
              <w:widowControl/>
              <w:jc w:val="left"/>
              <w:textAlignment w:val="center"/>
              <w:rPr>
                <w:rFonts w:hint="default" w:ascii="Times New Roman" w:hAnsi="Times New Roman" w:cs="Times New Roman"/>
                <w:b/>
                <w:color w:val="000000"/>
                <w:sz w:val="22"/>
              </w:rPr>
            </w:pPr>
            <w:r>
              <w:rPr>
                <w:rFonts w:hint="default" w:ascii="Times New Roman" w:hAnsi="Times New Roman" w:cs="Times New Roman"/>
                <w:b/>
                <w:color w:val="000000"/>
                <w:sz w:val="22"/>
                <w:lang w:bidi="ar"/>
              </w:rPr>
              <w:t>附表：</w:t>
            </w:r>
          </w:p>
        </w:tc>
        <w:tc>
          <w:tcPr>
            <w:tcW w:w="1135" w:type="dxa"/>
            <w:tcBorders>
              <w:top w:val="nil"/>
              <w:left w:val="nil"/>
              <w:bottom w:val="nil"/>
              <w:right w:val="nil"/>
            </w:tcBorders>
            <w:shd w:val="clear" w:color="auto" w:fill="auto"/>
            <w:noWrap/>
            <w:vAlign w:val="center"/>
          </w:tcPr>
          <w:p w14:paraId="363E87C0">
            <w:pPr>
              <w:jc w:val="center"/>
              <w:rPr>
                <w:rFonts w:hint="default" w:ascii="Times New Roman" w:hAnsi="Times New Roman" w:cs="Times New Roman"/>
                <w:color w:val="000000"/>
                <w:sz w:val="24"/>
                <w:szCs w:val="24"/>
              </w:rPr>
            </w:pPr>
          </w:p>
        </w:tc>
        <w:tc>
          <w:tcPr>
            <w:tcW w:w="1134" w:type="dxa"/>
            <w:tcBorders>
              <w:top w:val="nil"/>
              <w:left w:val="nil"/>
              <w:bottom w:val="nil"/>
              <w:right w:val="nil"/>
            </w:tcBorders>
            <w:shd w:val="clear" w:color="auto" w:fill="auto"/>
            <w:noWrap/>
            <w:vAlign w:val="center"/>
          </w:tcPr>
          <w:p w14:paraId="29663604">
            <w:pPr>
              <w:jc w:val="center"/>
              <w:rPr>
                <w:rFonts w:hint="default" w:ascii="Times New Roman" w:hAnsi="Times New Roman" w:cs="Times New Roman"/>
                <w:color w:val="000000"/>
                <w:sz w:val="24"/>
                <w:szCs w:val="24"/>
              </w:rPr>
            </w:pPr>
          </w:p>
        </w:tc>
        <w:tc>
          <w:tcPr>
            <w:tcW w:w="1134" w:type="dxa"/>
            <w:tcBorders>
              <w:top w:val="nil"/>
              <w:left w:val="nil"/>
              <w:bottom w:val="nil"/>
              <w:right w:val="nil"/>
            </w:tcBorders>
            <w:shd w:val="clear" w:color="auto" w:fill="auto"/>
            <w:noWrap/>
            <w:vAlign w:val="center"/>
          </w:tcPr>
          <w:p w14:paraId="3B691FF8">
            <w:pPr>
              <w:jc w:val="center"/>
              <w:rPr>
                <w:rFonts w:hint="default" w:ascii="Times New Roman" w:hAnsi="Times New Roman" w:cs="Times New Roman"/>
                <w:color w:val="000000"/>
                <w:sz w:val="24"/>
                <w:szCs w:val="24"/>
              </w:rPr>
            </w:pPr>
          </w:p>
        </w:tc>
        <w:tc>
          <w:tcPr>
            <w:tcW w:w="1133" w:type="dxa"/>
            <w:tcBorders>
              <w:top w:val="nil"/>
              <w:left w:val="nil"/>
              <w:bottom w:val="nil"/>
              <w:right w:val="nil"/>
            </w:tcBorders>
            <w:shd w:val="clear" w:color="auto" w:fill="auto"/>
            <w:noWrap/>
            <w:vAlign w:val="center"/>
          </w:tcPr>
          <w:p w14:paraId="1337B882">
            <w:pPr>
              <w:jc w:val="center"/>
              <w:rPr>
                <w:rFonts w:hint="default" w:ascii="Times New Roman" w:hAnsi="Times New Roman" w:cs="Times New Roman"/>
                <w:color w:val="000000"/>
                <w:sz w:val="24"/>
                <w:szCs w:val="24"/>
              </w:rPr>
            </w:pPr>
          </w:p>
        </w:tc>
        <w:tc>
          <w:tcPr>
            <w:tcW w:w="1133" w:type="dxa"/>
            <w:tcBorders>
              <w:top w:val="nil"/>
              <w:left w:val="nil"/>
              <w:bottom w:val="nil"/>
              <w:right w:val="nil"/>
            </w:tcBorders>
            <w:shd w:val="clear" w:color="auto" w:fill="auto"/>
            <w:noWrap/>
            <w:vAlign w:val="center"/>
          </w:tcPr>
          <w:p w14:paraId="017EA459">
            <w:pPr>
              <w:jc w:val="center"/>
              <w:rPr>
                <w:rFonts w:hint="default" w:ascii="Times New Roman" w:hAnsi="Times New Roman" w:cs="Times New Roman"/>
                <w:color w:val="000000"/>
                <w:sz w:val="24"/>
                <w:szCs w:val="24"/>
              </w:rPr>
            </w:pPr>
          </w:p>
        </w:tc>
        <w:tc>
          <w:tcPr>
            <w:tcW w:w="1417" w:type="dxa"/>
            <w:tcBorders>
              <w:top w:val="nil"/>
              <w:left w:val="nil"/>
              <w:bottom w:val="nil"/>
              <w:right w:val="nil"/>
            </w:tcBorders>
            <w:shd w:val="clear" w:color="auto" w:fill="auto"/>
            <w:noWrap/>
            <w:vAlign w:val="center"/>
          </w:tcPr>
          <w:p w14:paraId="1339108C">
            <w:pPr>
              <w:jc w:val="center"/>
              <w:rPr>
                <w:rFonts w:hint="default" w:ascii="Times New Roman" w:hAnsi="Times New Roman" w:cs="Times New Roman"/>
                <w:color w:val="000000"/>
                <w:sz w:val="24"/>
                <w:szCs w:val="24"/>
              </w:rPr>
            </w:pPr>
          </w:p>
        </w:tc>
        <w:tc>
          <w:tcPr>
            <w:tcW w:w="996" w:type="dxa"/>
            <w:tcBorders>
              <w:top w:val="nil"/>
              <w:left w:val="nil"/>
              <w:bottom w:val="nil"/>
              <w:right w:val="nil"/>
            </w:tcBorders>
            <w:shd w:val="clear" w:color="auto" w:fill="auto"/>
            <w:noWrap/>
            <w:vAlign w:val="center"/>
          </w:tcPr>
          <w:p w14:paraId="05A5591C">
            <w:pPr>
              <w:jc w:val="center"/>
              <w:rPr>
                <w:rFonts w:hint="default" w:ascii="Times New Roman" w:hAnsi="Times New Roman" w:cs="Times New Roman"/>
                <w:color w:val="000000"/>
                <w:sz w:val="24"/>
                <w:szCs w:val="24"/>
              </w:rPr>
            </w:pPr>
          </w:p>
        </w:tc>
        <w:tc>
          <w:tcPr>
            <w:tcW w:w="1417" w:type="dxa"/>
            <w:tcBorders>
              <w:top w:val="nil"/>
              <w:left w:val="nil"/>
              <w:bottom w:val="nil"/>
              <w:right w:val="nil"/>
            </w:tcBorders>
            <w:shd w:val="clear" w:color="auto" w:fill="auto"/>
            <w:noWrap/>
            <w:vAlign w:val="center"/>
          </w:tcPr>
          <w:p w14:paraId="7CA52149">
            <w:pPr>
              <w:jc w:val="center"/>
              <w:rPr>
                <w:rFonts w:hint="default" w:ascii="Times New Roman" w:hAnsi="Times New Roman" w:cs="Times New Roman"/>
                <w:color w:val="000000"/>
                <w:sz w:val="24"/>
                <w:szCs w:val="24"/>
              </w:rPr>
            </w:pPr>
          </w:p>
        </w:tc>
        <w:tc>
          <w:tcPr>
            <w:tcW w:w="1024" w:type="dxa"/>
            <w:tcBorders>
              <w:top w:val="nil"/>
              <w:left w:val="nil"/>
              <w:bottom w:val="nil"/>
              <w:right w:val="nil"/>
            </w:tcBorders>
            <w:shd w:val="clear" w:color="auto" w:fill="auto"/>
            <w:noWrap/>
            <w:vAlign w:val="center"/>
          </w:tcPr>
          <w:p w14:paraId="3F63A327">
            <w:pPr>
              <w:jc w:val="center"/>
              <w:rPr>
                <w:rFonts w:hint="default" w:ascii="Times New Roman" w:hAnsi="Times New Roman" w:cs="Times New Roman"/>
                <w:color w:val="000000"/>
                <w:sz w:val="24"/>
                <w:szCs w:val="24"/>
              </w:rPr>
            </w:pPr>
          </w:p>
        </w:tc>
      </w:tr>
      <w:tr w14:paraId="6806A404">
        <w:tblPrEx>
          <w:tblCellMar>
            <w:top w:w="0" w:type="dxa"/>
            <w:left w:w="108" w:type="dxa"/>
            <w:bottom w:w="0" w:type="dxa"/>
            <w:right w:w="108" w:type="dxa"/>
          </w:tblCellMar>
        </w:tblPrEx>
        <w:trPr>
          <w:trHeight w:val="463" w:hRule="atLeast"/>
        </w:trPr>
        <w:tc>
          <w:tcPr>
            <w:tcW w:w="14082" w:type="dxa"/>
            <w:gridSpan w:val="12"/>
            <w:tcBorders>
              <w:top w:val="nil"/>
              <w:left w:val="nil"/>
              <w:bottom w:val="nil"/>
              <w:right w:val="nil"/>
            </w:tcBorders>
            <w:shd w:val="clear" w:color="auto" w:fill="auto"/>
            <w:noWrap/>
            <w:vAlign w:val="center"/>
          </w:tcPr>
          <w:p w14:paraId="5BF6E034">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lang w:bidi="ar"/>
              </w:rPr>
              <w:t>募集资金使用情况对照表</w:t>
            </w:r>
          </w:p>
        </w:tc>
      </w:tr>
      <w:tr w14:paraId="136A4E96">
        <w:tblPrEx>
          <w:tblCellMar>
            <w:top w:w="0" w:type="dxa"/>
            <w:left w:w="108" w:type="dxa"/>
            <w:bottom w:w="0" w:type="dxa"/>
            <w:right w:w="108" w:type="dxa"/>
          </w:tblCellMar>
        </w:tblPrEx>
        <w:trPr>
          <w:trHeight w:val="239" w:hRule="atLeast"/>
        </w:trPr>
        <w:tc>
          <w:tcPr>
            <w:tcW w:w="14082" w:type="dxa"/>
            <w:gridSpan w:val="12"/>
            <w:tcBorders>
              <w:top w:val="nil"/>
              <w:left w:val="nil"/>
              <w:bottom w:val="nil"/>
              <w:right w:val="nil"/>
            </w:tcBorders>
            <w:shd w:val="clear" w:color="auto" w:fill="auto"/>
            <w:noWrap/>
            <w:vAlign w:val="center"/>
          </w:tcPr>
          <w:p w14:paraId="7F9ED8A3">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lang w:bidi="ar"/>
              </w:rPr>
              <w:t>202</w:t>
            </w:r>
            <w:r>
              <w:rPr>
                <w:rFonts w:hint="eastAsia" w:ascii="Times New Roman" w:hAnsi="Times New Roman" w:cs="Times New Roman"/>
                <w:b/>
                <w:color w:val="000000"/>
                <w:kern w:val="0"/>
                <w:sz w:val="24"/>
                <w:szCs w:val="24"/>
                <w:lang w:val="en-US" w:eastAsia="zh-CN" w:bidi="ar"/>
              </w:rPr>
              <w:t>5</w:t>
            </w:r>
            <w:r>
              <w:rPr>
                <w:rFonts w:hint="default" w:ascii="Times New Roman" w:hAnsi="Times New Roman" w:cs="Times New Roman"/>
                <w:b/>
                <w:color w:val="000000"/>
                <w:sz w:val="24"/>
                <w:szCs w:val="24"/>
                <w:lang w:bidi="ar"/>
              </w:rPr>
              <w:t>年度</w:t>
            </w:r>
          </w:p>
        </w:tc>
      </w:tr>
      <w:tr w14:paraId="13ED3539">
        <w:tblPrEx>
          <w:tblCellMar>
            <w:top w:w="0" w:type="dxa"/>
            <w:left w:w="108" w:type="dxa"/>
            <w:bottom w:w="0" w:type="dxa"/>
            <w:right w:w="108" w:type="dxa"/>
          </w:tblCellMar>
        </w:tblPrEx>
        <w:trPr>
          <w:gridAfter w:val="1"/>
          <w:wAfter w:w="7" w:type="dxa"/>
          <w:trHeight w:val="289" w:hRule="atLeast"/>
        </w:trPr>
        <w:tc>
          <w:tcPr>
            <w:tcW w:w="2703" w:type="dxa"/>
            <w:tcBorders>
              <w:top w:val="nil"/>
              <w:left w:val="nil"/>
              <w:bottom w:val="nil"/>
              <w:right w:val="nil"/>
            </w:tcBorders>
            <w:shd w:val="clear" w:color="auto" w:fill="auto"/>
            <w:noWrap/>
            <w:vAlign w:val="center"/>
          </w:tcPr>
          <w:p w14:paraId="05A03B1D">
            <w:pPr>
              <w:widowControl/>
              <w:jc w:val="left"/>
              <w:textAlignment w:val="center"/>
              <w:rPr>
                <w:rFonts w:hint="default" w:ascii="Times New Roman" w:hAnsi="Times New Roman" w:cs="Times New Roman"/>
                <w:bCs/>
                <w:color w:val="000000"/>
                <w:sz w:val="20"/>
                <w:szCs w:val="20"/>
              </w:rPr>
            </w:pPr>
            <w:r>
              <w:rPr>
                <w:rFonts w:hint="default" w:ascii="Times New Roman" w:hAnsi="Times New Roman" w:cs="Times New Roman"/>
                <w:bCs/>
                <w:color w:val="000000"/>
                <w:kern w:val="0"/>
                <w:sz w:val="20"/>
                <w:szCs w:val="20"/>
                <w:lang w:bidi="ar"/>
              </w:rPr>
              <w:t>编制单位：国家能源集团长源电力股份有限公司</w:t>
            </w:r>
          </w:p>
        </w:tc>
        <w:tc>
          <w:tcPr>
            <w:tcW w:w="849" w:type="dxa"/>
            <w:tcBorders>
              <w:top w:val="nil"/>
              <w:left w:val="nil"/>
              <w:bottom w:val="nil"/>
              <w:right w:val="nil"/>
            </w:tcBorders>
            <w:shd w:val="clear" w:color="auto" w:fill="auto"/>
            <w:noWrap/>
            <w:vAlign w:val="center"/>
          </w:tcPr>
          <w:p w14:paraId="441759EE">
            <w:pPr>
              <w:rPr>
                <w:rFonts w:hint="default" w:ascii="Times New Roman" w:hAnsi="Times New Roman" w:cs="Times New Roman"/>
                <w:color w:val="000000"/>
                <w:sz w:val="20"/>
                <w:szCs w:val="20"/>
              </w:rPr>
            </w:pPr>
          </w:p>
        </w:tc>
        <w:tc>
          <w:tcPr>
            <w:tcW w:w="1135" w:type="dxa"/>
            <w:tcBorders>
              <w:top w:val="nil"/>
              <w:left w:val="nil"/>
              <w:bottom w:val="nil"/>
              <w:right w:val="nil"/>
            </w:tcBorders>
            <w:shd w:val="clear" w:color="auto" w:fill="auto"/>
            <w:noWrap/>
            <w:vAlign w:val="center"/>
          </w:tcPr>
          <w:p w14:paraId="6509A270">
            <w:pPr>
              <w:rPr>
                <w:rFonts w:hint="default" w:ascii="Times New Roman" w:hAnsi="Times New Roman" w:cs="Times New Roman"/>
                <w:color w:val="000000"/>
                <w:sz w:val="20"/>
                <w:szCs w:val="20"/>
              </w:rPr>
            </w:pPr>
          </w:p>
        </w:tc>
        <w:tc>
          <w:tcPr>
            <w:tcW w:w="1134" w:type="dxa"/>
            <w:tcBorders>
              <w:top w:val="nil"/>
              <w:left w:val="nil"/>
              <w:bottom w:val="nil"/>
              <w:right w:val="nil"/>
            </w:tcBorders>
            <w:shd w:val="clear" w:color="auto" w:fill="auto"/>
            <w:noWrap/>
            <w:vAlign w:val="center"/>
          </w:tcPr>
          <w:p w14:paraId="5DA7A756">
            <w:pPr>
              <w:rPr>
                <w:rFonts w:hint="default" w:ascii="Times New Roman" w:hAnsi="Times New Roman" w:cs="Times New Roman"/>
                <w:color w:val="000000"/>
                <w:sz w:val="20"/>
                <w:szCs w:val="20"/>
              </w:rPr>
            </w:pPr>
          </w:p>
        </w:tc>
        <w:tc>
          <w:tcPr>
            <w:tcW w:w="1134" w:type="dxa"/>
            <w:tcBorders>
              <w:top w:val="nil"/>
              <w:left w:val="nil"/>
              <w:bottom w:val="nil"/>
              <w:right w:val="nil"/>
            </w:tcBorders>
            <w:shd w:val="clear" w:color="auto" w:fill="auto"/>
            <w:noWrap/>
            <w:vAlign w:val="center"/>
          </w:tcPr>
          <w:p w14:paraId="7CF41CDB">
            <w:pPr>
              <w:rPr>
                <w:rFonts w:hint="default" w:ascii="Times New Roman" w:hAnsi="Times New Roman" w:cs="Times New Roman"/>
                <w:color w:val="000000"/>
                <w:sz w:val="20"/>
                <w:szCs w:val="20"/>
              </w:rPr>
            </w:pPr>
          </w:p>
        </w:tc>
        <w:tc>
          <w:tcPr>
            <w:tcW w:w="1133" w:type="dxa"/>
            <w:tcBorders>
              <w:top w:val="nil"/>
              <w:left w:val="nil"/>
              <w:bottom w:val="nil"/>
              <w:right w:val="nil"/>
            </w:tcBorders>
            <w:shd w:val="clear" w:color="auto" w:fill="auto"/>
            <w:noWrap/>
            <w:vAlign w:val="center"/>
          </w:tcPr>
          <w:p w14:paraId="3CFC6E49">
            <w:pPr>
              <w:rPr>
                <w:rFonts w:hint="default" w:ascii="Times New Roman" w:hAnsi="Times New Roman" w:cs="Times New Roman"/>
                <w:color w:val="000000"/>
                <w:sz w:val="20"/>
                <w:szCs w:val="20"/>
              </w:rPr>
            </w:pPr>
          </w:p>
        </w:tc>
        <w:tc>
          <w:tcPr>
            <w:tcW w:w="1133" w:type="dxa"/>
            <w:tcBorders>
              <w:top w:val="nil"/>
              <w:left w:val="nil"/>
              <w:bottom w:val="nil"/>
              <w:right w:val="nil"/>
            </w:tcBorders>
            <w:shd w:val="clear" w:color="auto" w:fill="auto"/>
            <w:noWrap/>
            <w:vAlign w:val="center"/>
          </w:tcPr>
          <w:p w14:paraId="52F1DB8D">
            <w:pPr>
              <w:rPr>
                <w:rFonts w:hint="default" w:ascii="Times New Roman" w:hAnsi="Times New Roman" w:cs="Times New Roman"/>
                <w:color w:val="000000"/>
                <w:sz w:val="20"/>
                <w:szCs w:val="20"/>
              </w:rPr>
            </w:pPr>
          </w:p>
        </w:tc>
        <w:tc>
          <w:tcPr>
            <w:tcW w:w="1417" w:type="dxa"/>
            <w:tcBorders>
              <w:top w:val="nil"/>
              <w:left w:val="nil"/>
              <w:bottom w:val="nil"/>
              <w:right w:val="nil"/>
            </w:tcBorders>
            <w:shd w:val="clear" w:color="auto" w:fill="auto"/>
            <w:noWrap/>
            <w:vAlign w:val="center"/>
          </w:tcPr>
          <w:p w14:paraId="20F3AF6B">
            <w:pPr>
              <w:rPr>
                <w:rFonts w:hint="default" w:ascii="Times New Roman" w:hAnsi="Times New Roman" w:cs="Times New Roman"/>
                <w:color w:val="000000"/>
                <w:sz w:val="20"/>
                <w:szCs w:val="20"/>
              </w:rPr>
            </w:pPr>
          </w:p>
        </w:tc>
        <w:tc>
          <w:tcPr>
            <w:tcW w:w="3437" w:type="dxa"/>
            <w:gridSpan w:val="3"/>
            <w:tcBorders>
              <w:top w:val="nil"/>
              <w:left w:val="nil"/>
              <w:bottom w:val="single" w:color="000000" w:sz="8" w:space="0"/>
              <w:right w:val="nil"/>
            </w:tcBorders>
            <w:shd w:val="clear" w:color="auto" w:fill="auto"/>
            <w:noWrap/>
            <w:vAlign w:val="center"/>
          </w:tcPr>
          <w:p w14:paraId="03A361AE">
            <w:pPr>
              <w:widowControl/>
              <w:jc w:val="right"/>
              <w:textAlignment w:val="center"/>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lang w:bidi="ar"/>
              </w:rPr>
              <w:t>金额单位：人民币万元</w:t>
            </w:r>
          </w:p>
        </w:tc>
      </w:tr>
      <w:tr w14:paraId="33DD87D5">
        <w:tblPrEx>
          <w:tblCellMar>
            <w:top w:w="0" w:type="dxa"/>
            <w:left w:w="108" w:type="dxa"/>
            <w:bottom w:w="0" w:type="dxa"/>
            <w:right w:w="108" w:type="dxa"/>
          </w:tblCellMar>
        </w:tblPrEx>
        <w:trPr>
          <w:trHeight w:val="347" w:hRule="atLeast"/>
        </w:trPr>
        <w:tc>
          <w:tcPr>
            <w:tcW w:w="4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2B8666">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募集资金总额</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BD9A43">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46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1F64F34">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本年度投入募集资金总额</w:t>
            </w:r>
          </w:p>
        </w:tc>
        <w:tc>
          <w:tcPr>
            <w:tcW w:w="24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D2D05E">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6955.85</w:t>
            </w:r>
          </w:p>
        </w:tc>
      </w:tr>
      <w:tr w14:paraId="79F374E5">
        <w:tblPrEx>
          <w:tblCellMar>
            <w:top w:w="0" w:type="dxa"/>
            <w:left w:w="108" w:type="dxa"/>
            <w:bottom w:w="0" w:type="dxa"/>
            <w:right w:w="108" w:type="dxa"/>
          </w:tblCellMar>
        </w:tblPrEx>
        <w:trPr>
          <w:trHeight w:val="347" w:hRule="atLeast"/>
        </w:trPr>
        <w:tc>
          <w:tcPr>
            <w:tcW w:w="4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94CDDB">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报告期内变更用途的募集资金总额</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441BAE">
            <w:pPr>
              <w:jc w:val="center"/>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0</w:t>
            </w:r>
          </w:p>
        </w:tc>
        <w:tc>
          <w:tcPr>
            <w:tcW w:w="4679"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15FC17">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已累计投入募集资金总额</w:t>
            </w:r>
          </w:p>
        </w:tc>
        <w:tc>
          <w:tcPr>
            <w:tcW w:w="244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30F66D">
            <w:pPr>
              <w:widowControl/>
              <w:jc w:val="center"/>
              <w:textAlignment w:val="center"/>
              <w:rPr>
                <w:rFonts w:hint="default" w:ascii="Times New Roman" w:hAnsi="Times New Roman" w:cs="Times New Roman" w:eastAsiaTheme="minorEastAsia"/>
                <w:sz w:val="18"/>
                <w:szCs w:val="18"/>
                <w:lang w:val="en-US" w:eastAsia="zh-CN"/>
              </w:rPr>
            </w:pPr>
            <w:r>
              <w:rPr>
                <w:rFonts w:hint="eastAsia" w:ascii="Times New Roman" w:hAnsi="Times New Roman" w:cs="Times New Roman"/>
                <w:kern w:val="0"/>
                <w:sz w:val="18"/>
                <w:szCs w:val="18"/>
                <w:lang w:val="en-US" w:eastAsia="zh-CN" w:bidi="ar"/>
              </w:rPr>
              <w:t>300,062.69</w:t>
            </w:r>
          </w:p>
        </w:tc>
      </w:tr>
      <w:tr w14:paraId="6F2FA6BE">
        <w:tblPrEx>
          <w:tblCellMar>
            <w:top w:w="0" w:type="dxa"/>
            <w:left w:w="108" w:type="dxa"/>
            <w:bottom w:w="0" w:type="dxa"/>
            <w:right w:w="108" w:type="dxa"/>
          </w:tblCellMar>
        </w:tblPrEx>
        <w:trPr>
          <w:trHeight w:val="347" w:hRule="atLeast"/>
        </w:trPr>
        <w:tc>
          <w:tcPr>
            <w:tcW w:w="4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79FB3B">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累计变更用途的募集资金总额</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B05ED2">
            <w:pPr>
              <w:jc w:val="center"/>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0</w:t>
            </w:r>
          </w:p>
        </w:tc>
        <w:tc>
          <w:tcPr>
            <w:tcW w:w="4679"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ADE20">
            <w:pPr>
              <w:jc w:val="left"/>
              <w:rPr>
                <w:rFonts w:hint="default" w:ascii="Times New Roman" w:hAnsi="Times New Roman" w:cs="Times New Roman"/>
                <w:sz w:val="18"/>
                <w:szCs w:val="18"/>
              </w:rPr>
            </w:pPr>
          </w:p>
        </w:tc>
        <w:tc>
          <w:tcPr>
            <w:tcW w:w="244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1E8FF">
            <w:pPr>
              <w:jc w:val="center"/>
              <w:rPr>
                <w:rFonts w:hint="default" w:ascii="Times New Roman" w:hAnsi="Times New Roman" w:cs="Times New Roman"/>
                <w:sz w:val="18"/>
                <w:szCs w:val="18"/>
              </w:rPr>
            </w:pPr>
          </w:p>
        </w:tc>
      </w:tr>
      <w:tr w14:paraId="2684E06B">
        <w:tblPrEx>
          <w:tblCellMar>
            <w:top w:w="0" w:type="dxa"/>
            <w:left w:w="108" w:type="dxa"/>
            <w:bottom w:w="0" w:type="dxa"/>
            <w:right w:w="108" w:type="dxa"/>
          </w:tblCellMar>
        </w:tblPrEx>
        <w:trPr>
          <w:trHeight w:val="347" w:hRule="atLeast"/>
        </w:trPr>
        <w:tc>
          <w:tcPr>
            <w:tcW w:w="4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96F529">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累计变更用途的募集资金总额比例</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4BFA40">
            <w:pPr>
              <w:jc w:val="center"/>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0%</w:t>
            </w:r>
          </w:p>
        </w:tc>
        <w:tc>
          <w:tcPr>
            <w:tcW w:w="4679"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2FB2C">
            <w:pPr>
              <w:jc w:val="left"/>
              <w:rPr>
                <w:rFonts w:hint="default" w:ascii="Times New Roman" w:hAnsi="Times New Roman" w:cs="Times New Roman"/>
                <w:sz w:val="18"/>
                <w:szCs w:val="18"/>
              </w:rPr>
            </w:pPr>
          </w:p>
        </w:tc>
        <w:tc>
          <w:tcPr>
            <w:tcW w:w="244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414DE">
            <w:pPr>
              <w:jc w:val="center"/>
              <w:rPr>
                <w:rFonts w:hint="default" w:ascii="Times New Roman" w:hAnsi="Times New Roman" w:cs="Times New Roman"/>
                <w:sz w:val="18"/>
                <w:szCs w:val="18"/>
              </w:rPr>
            </w:pPr>
          </w:p>
        </w:tc>
      </w:tr>
      <w:tr w14:paraId="7D519C93">
        <w:tblPrEx>
          <w:tblCellMar>
            <w:top w:w="0" w:type="dxa"/>
            <w:left w:w="108" w:type="dxa"/>
            <w:bottom w:w="0" w:type="dxa"/>
            <w:right w:w="108" w:type="dxa"/>
          </w:tblCellMar>
        </w:tblPrEx>
        <w:trPr>
          <w:gridAfter w:val="1"/>
          <w:wAfter w:w="7" w:type="dxa"/>
          <w:trHeight w:val="810"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3DF9957C">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承诺投资项目和超募资金投向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24FDACC">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是否已变更项目（含部分变更）</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6D000CA">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募集资金承诺投资总额</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D1916BF">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调整后投资总额(1)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BA65362">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本年度投入金额</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35FB6E6">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截至期末累计投入金额(2)</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8A13776">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截至期末投资进度（%）(3)＝(2)/(1)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1D95114">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项目达到预定可使用状态日期</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BE25F6B">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本年度实现的效益</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E2C24E">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是否达到预计效益</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5B62C04C">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项目可行性是否发生重大变化</w:t>
            </w:r>
          </w:p>
        </w:tc>
      </w:tr>
      <w:tr w14:paraId="03C14DB0">
        <w:tblPrEx>
          <w:tblCellMar>
            <w:top w:w="0" w:type="dxa"/>
            <w:left w:w="108" w:type="dxa"/>
            <w:bottom w:w="0" w:type="dxa"/>
            <w:right w:w="108" w:type="dxa"/>
          </w:tblCellMar>
        </w:tblPrEx>
        <w:trPr>
          <w:gridAfter w:val="1"/>
          <w:wAfter w:w="7" w:type="dxa"/>
          <w:trHeight w:val="347"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5152271C">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承诺投资项目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1BAEE73">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6E1C84E">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38DB185">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5925BEB">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C07B772">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2D3A339">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16C510">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8FA9EAF">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F5CE88">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5F21A05F">
            <w:pPr>
              <w:jc w:val="center"/>
              <w:rPr>
                <w:rFonts w:hint="default" w:ascii="Times New Roman" w:hAnsi="Times New Roman" w:cs="Times New Roman"/>
                <w:sz w:val="18"/>
                <w:szCs w:val="18"/>
              </w:rPr>
            </w:pPr>
          </w:p>
        </w:tc>
      </w:tr>
      <w:tr w14:paraId="0C6E9417">
        <w:tblPrEx>
          <w:tblCellMar>
            <w:top w:w="0" w:type="dxa"/>
            <w:left w:w="108" w:type="dxa"/>
            <w:bottom w:w="0" w:type="dxa"/>
            <w:right w:w="108" w:type="dxa"/>
          </w:tblCellMar>
        </w:tblPrEx>
        <w:trPr>
          <w:gridAfter w:val="1"/>
          <w:wAfter w:w="7" w:type="dxa"/>
          <w:trHeight w:val="47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157FC6AB">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1、汉川市新能源百万千瓦基地二期项目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7B5AA75">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29B516F">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60,562.00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4D51714">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60,562.00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BACCE6C">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725FA0F">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57,154.23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C55D3E8">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94.37%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4DBD30">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 xml:space="preserve"> 已完成并</w:t>
            </w:r>
            <w:r>
              <w:rPr>
                <w:rFonts w:hint="default" w:ascii="Times New Roman" w:hAnsi="Times New Roman" w:cs="Times New Roman"/>
                <w:kern w:val="0"/>
                <w:sz w:val="18"/>
                <w:szCs w:val="18"/>
                <w:lang w:val="en-US" w:eastAsia="zh-CN" w:bidi="ar"/>
              </w:rPr>
              <w:t>网</w:t>
            </w:r>
            <w:r>
              <w:rPr>
                <w:rFonts w:hint="default" w:ascii="Times New Roman" w:hAnsi="Times New Roman" w:cs="Times New Roman"/>
                <w:kern w:val="0"/>
                <w:sz w:val="18"/>
                <w:szCs w:val="18"/>
                <w:lang w:val="en-US" w:eastAsia="zh-CN" w:bidi="ar"/>
              </w:rPr>
              <w:br w:type="textWrapping"/>
            </w:r>
            <w:r>
              <w:rPr>
                <w:rFonts w:hint="default" w:ascii="Times New Roman" w:hAnsi="Times New Roman" w:cs="Times New Roman"/>
                <w:kern w:val="0"/>
                <w:sz w:val="18"/>
                <w:szCs w:val="18"/>
                <w:lang w:val="en-US" w:eastAsia="zh-CN" w:bidi="ar"/>
              </w:rPr>
              <w:t xml:space="preserve">23.76万千瓦 </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8912BA9">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-1,811.01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747615A">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不适用，投产</w:t>
            </w:r>
            <w:r>
              <w:rPr>
                <w:rFonts w:hint="eastAsia" w:ascii="Times New Roman" w:hAnsi="Times New Roman" w:cs="Times New Roman"/>
                <w:kern w:val="0"/>
                <w:sz w:val="18"/>
                <w:szCs w:val="18"/>
                <w:lang w:val="en-US" w:eastAsia="zh-CN" w:bidi="ar"/>
              </w:rPr>
              <w:t>不足</w:t>
            </w:r>
            <w:r>
              <w:rPr>
                <w:rFonts w:hint="default" w:ascii="Times New Roman" w:hAnsi="Times New Roman" w:cs="Times New Roman"/>
                <w:kern w:val="0"/>
                <w:sz w:val="18"/>
                <w:szCs w:val="18"/>
                <w:lang w:bidi="ar"/>
              </w:rPr>
              <w:t>一个完整会计年度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69B6F0BA">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0DAA29EE">
        <w:tblPrEx>
          <w:tblCellMar>
            <w:top w:w="0" w:type="dxa"/>
            <w:left w:w="108" w:type="dxa"/>
            <w:bottom w:w="0" w:type="dxa"/>
            <w:right w:w="108" w:type="dxa"/>
          </w:tblCellMar>
        </w:tblPrEx>
        <w:trPr>
          <w:gridAfter w:val="1"/>
          <w:wAfter w:w="7" w:type="dxa"/>
          <w:trHeight w:val="47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7F17CA68">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2、汉川市新能源百万千瓦基地三期项目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AE9DB2B">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14440D0">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41,418.00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CC2AFB8">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41,418.00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2C5D1C7">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3D02EC0">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41,418.00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6560AFD">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473E514">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 xml:space="preserve"> 已完成并</w:t>
            </w:r>
            <w:r>
              <w:rPr>
                <w:rFonts w:hint="default" w:ascii="Times New Roman" w:hAnsi="Times New Roman" w:cs="Times New Roman"/>
                <w:kern w:val="0"/>
                <w:sz w:val="18"/>
                <w:szCs w:val="18"/>
                <w:lang w:val="en-US" w:eastAsia="zh-CN" w:bidi="ar"/>
              </w:rPr>
              <w:t xml:space="preserve">网16.24万千瓦 </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8A3E4FB">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-1,266.10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2BD141">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不适用，投产</w:t>
            </w:r>
            <w:r>
              <w:rPr>
                <w:rFonts w:hint="eastAsia" w:ascii="Times New Roman" w:hAnsi="Times New Roman" w:cs="Times New Roman"/>
                <w:kern w:val="0"/>
                <w:sz w:val="18"/>
                <w:szCs w:val="18"/>
                <w:lang w:val="en-US" w:eastAsia="zh-CN" w:bidi="ar"/>
              </w:rPr>
              <w:t>不足</w:t>
            </w:r>
            <w:r>
              <w:rPr>
                <w:rFonts w:hint="default" w:ascii="Times New Roman" w:hAnsi="Times New Roman" w:cs="Times New Roman"/>
                <w:kern w:val="0"/>
                <w:sz w:val="18"/>
                <w:szCs w:val="18"/>
                <w:lang w:bidi="ar"/>
              </w:rPr>
              <w:t>一个完整会计年度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33B83E92">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5FAB121E">
        <w:tblPrEx>
          <w:tblCellMar>
            <w:top w:w="0" w:type="dxa"/>
            <w:left w:w="108" w:type="dxa"/>
            <w:bottom w:w="0" w:type="dxa"/>
            <w:right w:w="108" w:type="dxa"/>
          </w:tblCellMar>
        </w:tblPrEx>
        <w:trPr>
          <w:gridAfter w:val="1"/>
          <w:wAfter w:w="7" w:type="dxa"/>
          <w:trHeight w:val="752"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1B79BA69">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3、国能长源随州市随县百万千瓦新能源多能互补基地二期</w:t>
            </w:r>
            <w:r>
              <w:rPr>
                <w:rFonts w:hint="default" w:ascii="Times New Roman" w:hAnsi="Times New Roman" w:cs="Times New Roman"/>
                <w:sz w:val="18"/>
                <w:szCs w:val="18"/>
                <w:lang w:bidi="ar"/>
              </w:rPr>
              <w:t>100MW项目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BCD923F">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498EBD2">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16,800.00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42CE330">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16,800.00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031F3BA">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F94009D">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16,800.00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A21B626">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7A7A7D3">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2025年5月30日</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718A9B0">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-947.41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2B0A3C">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不适用，投产</w:t>
            </w:r>
            <w:r>
              <w:rPr>
                <w:rFonts w:hint="eastAsia" w:ascii="Times New Roman" w:hAnsi="Times New Roman" w:cs="Times New Roman"/>
                <w:kern w:val="0"/>
                <w:sz w:val="18"/>
                <w:szCs w:val="18"/>
                <w:lang w:val="en-US" w:eastAsia="zh-CN" w:bidi="ar"/>
              </w:rPr>
              <w:t>不足</w:t>
            </w:r>
            <w:r>
              <w:rPr>
                <w:rFonts w:hint="default" w:ascii="Times New Roman" w:hAnsi="Times New Roman" w:cs="Times New Roman"/>
                <w:kern w:val="0"/>
                <w:sz w:val="18"/>
                <w:szCs w:val="18"/>
                <w:lang w:bidi="ar"/>
              </w:rPr>
              <w:t>一个完整会计年度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5E73D904">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6F2FFB7D">
        <w:tblPrEx>
          <w:tblCellMar>
            <w:top w:w="0" w:type="dxa"/>
            <w:left w:w="108" w:type="dxa"/>
            <w:bottom w:w="0" w:type="dxa"/>
            <w:right w:w="108" w:type="dxa"/>
          </w:tblCellMar>
        </w:tblPrEx>
        <w:trPr>
          <w:gridAfter w:val="1"/>
          <w:wAfter w:w="7" w:type="dxa"/>
          <w:trHeight w:val="824"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275C2AB7">
            <w:pPr>
              <w:widowControl/>
              <w:jc w:val="left"/>
              <w:textAlignment w:val="center"/>
              <w:rPr>
                <w:rFonts w:hint="eastAsia" w:ascii="Times New Roman" w:hAnsi="Times New Roman" w:cs="Times New Roman" w:eastAsiaTheme="minorEastAsia"/>
                <w:sz w:val="18"/>
                <w:szCs w:val="18"/>
                <w:lang w:val="en-US" w:eastAsia="zh-CN"/>
              </w:rPr>
            </w:pPr>
            <w:r>
              <w:rPr>
                <w:rFonts w:hint="default" w:ascii="Times New Roman" w:hAnsi="Times New Roman" w:cs="Times New Roman"/>
                <w:kern w:val="0"/>
                <w:sz w:val="18"/>
                <w:szCs w:val="18"/>
                <w:lang w:bidi="ar"/>
              </w:rPr>
              <w:t>4、国能长源荆门市源网荷储百万千瓦级新能源基地钟祥子项目光伏电站</w:t>
            </w:r>
            <w:r>
              <w:rPr>
                <w:rFonts w:hint="eastAsia" w:ascii="Times New Roman" w:hAnsi="Times New Roman" w:cs="Times New Roman"/>
                <w:kern w:val="0"/>
                <w:sz w:val="18"/>
                <w:szCs w:val="18"/>
                <w:lang w:val="en-US" w:eastAsia="zh-CN" w:bidi="ar"/>
              </w:rPr>
              <w:t>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B07CFBF">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BEB0A8F">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25,820.00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7399791">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25,820.00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DB8F879">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FD94769">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25,820.00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D3C0D6D">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186D254">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 xml:space="preserve"> 已完成并网</w:t>
            </w:r>
            <w:r>
              <w:rPr>
                <w:rFonts w:hint="default" w:ascii="Times New Roman" w:hAnsi="Times New Roman" w:cs="Times New Roman"/>
                <w:kern w:val="0"/>
                <w:sz w:val="18"/>
                <w:szCs w:val="18"/>
                <w:lang w:val="en-US" w:eastAsia="zh-CN" w:bidi="ar"/>
              </w:rPr>
              <w:t xml:space="preserve">30万千瓦 </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61993B2">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-1,874.28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1F741D4">
            <w:pPr>
              <w:widowControl/>
              <w:jc w:val="center"/>
              <w:textAlignment w:val="center"/>
              <w:rPr>
                <w:rFonts w:hint="eastAsia" w:ascii="Times New Roman" w:hAnsi="Times New Roman" w:cs="Times New Roman" w:eastAsiaTheme="minorEastAsia"/>
                <w:sz w:val="18"/>
                <w:szCs w:val="18"/>
                <w:lang w:eastAsia="zh-CN"/>
              </w:rPr>
            </w:pPr>
            <w:r>
              <w:rPr>
                <w:rFonts w:hint="eastAsia" w:ascii="Times New Roman" w:hAnsi="Times New Roman" w:cs="Times New Roman"/>
                <w:kern w:val="0"/>
                <w:sz w:val="18"/>
                <w:szCs w:val="18"/>
                <w:lang w:val="en-US" w:eastAsia="zh-CN" w:bidi="ar"/>
              </w:rPr>
              <w:t>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56FB93B2">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212F2063">
        <w:tblPrEx>
          <w:tblCellMar>
            <w:top w:w="0" w:type="dxa"/>
            <w:left w:w="108" w:type="dxa"/>
            <w:bottom w:w="0" w:type="dxa"/>
            <w:right w:w="108" w:type="dxa"/>
          </w:tblCellMar>
        </w:tblPrEx>
        <w:trPr>
          <w:gridAfter w:val="1"/>
          <w:wAfter w:w="7" w:type="dxa"/>
          <w:trHeight w:val="440"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20C7120F">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5、国能长源潜江浩口</w:t>
            </w:r>
            <w:r>
              <w:rPr>
                <w:rFonts w:hint="default" w:ascii="Times New Roman" w:hAnsi="Times New Roman" w:cs="Times New Roman"/>
                <w:sz w:val="18"/>
                <w:szCs w:val="18"/>
                <w:lang w:bidi="ar"/>
              </w:rPr>
              <w:t>200MW渔光互补光伏发电项目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B04230B">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D5869DB">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30,710.00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97CC507">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30,710.00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8D2F92C">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F5C05D2">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30,710.00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8A6C682">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B2EEBB">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 xml:space="preserve"> 已完成并</w:t>
            </w:r>
            <w:r>
              <w:rPr>
                <w:rFonts w:hint="default" w:ascii="Times New Roman" w:hAnsi="Times New Roman" w:cs="Times New Roman"/>
                <w:kern w:val="0"/>
                <w:sz w:val="18"/>
                <w:szCs w:val="18"/>
                <w:lang w:val="en-US" w:eastAsia="zh-CN" w:bidi="ar"/>
              </w:rPr>
              <w:t xml:space="preserve">网17万千瓦 </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60F434A">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-1,854.77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B3E7659">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不适用，投产</w:t>
            </w:r>
            <w:r>
              <w:rPr>
                <w:rFonts w:hint="eastAsia" w:ascii="Times New Roman" w:hAnsi="Times New Roman" w:cs="Times New Roman"/>
                <w:kern w:val="0"/>
                <w:sz w:val="18"/>
                <w:szCs w:val="18"/>
                <w:lang w:val="en-US" w:eastAsia="zh-CN" w:bidi="ar"/>
              </w:rPr>
              <w:t>不足</w:t>
            </w:r>
            <w:r>
              <w:rPr>
                <w:rFonts w:hint="default" w:ascii="Times New Roman" w:hAnsi="Times New Roman" w:cs="Times New Roman"/>
                <w:kern w:val="0"/>
                <w:sz w:val="18"/>
                <w:szCs w:val="18"/>
                <w:lang w:bidi="ar"/>
              </w:rPr>
              <w:t>一个完整会计年度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78186AA3">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7D2A53E2">
        <w:tblPrEx>
          <w:tblCellMar>
            <w:top w:w="0" w:type="dxa"/>
            <w:left w:w="108" w:type="dxa"/>
            <w:bottom w:w="0" w:type="dxa"/>
            <w:right w:w="108" w:type="dxa"/>
          </w:tblCellMar>
        </w:tblPrEx>
        <w:trPr>
          <w:gridAfter w:val="1"/>
          <w:wAfter w:w="7" w:type="dxa"/>
          <w:trHeight w:val="442"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6683E675">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6、国能长源谷城县冷集镇</w:t>
            </w:r>
            <w:r>
              <w:rPr>
                <w:rFonts w:hint="default" w:ascii="Times New Roman" w:hAnsi="Times New Roman" w:cs="Times New Roman"/>
                <w:sz w:val="18"/>
                <w:szCs w:val="18"/>
                <w:lang w:bidi="ar"/>
              </w:rPr>
              <w:t>230MW农光互补光伏发电项目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4BAA19C">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BF15EA9">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35,400.00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D4CC059">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35,400.00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F166D90">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3485.48</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2658082">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35,400.00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5FD32A6">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344EB2">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 xml:space="preserve"> 已完成并网17.01万千瓦 </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60B83B3">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-313.02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C61EEA">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不适用，投产</w:t>
            </w:r>
            <w:r>
              <w:rPr>
                <w:rFonts w:hint="eastAsia" w:ascii="Times New Roman" w:hAnsi="Times New Roman" w:cs="Times New Roman"/>
                <w:kern w:val="0"/>
                <w:sz w:val="18"/>
                <w:szCs w:val="18"/>
                <w:lang w:val="en-US" w:eastAsia="zh-CN" w:bidi="ar"/>
              </w:rPr>
              <w:t>不足</w:t>
            </w:r>
            <w:r>
              <w:rPr>
                <w:rFonts w:hint="default" w:ascii="Times New Roman" w:hAnsi="Times New Roman" w:cs="Times New Roman"/>
                <w:kern w:val="0"/>
                <w:sz w:val="18"/>
                <w:szCs w:val="18"/>
                <w:lang w:bidi="ar"/>
              </w:rPr>
              <w:t>一个完整会计年度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2FD71528">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122D7312">
        <w:tblPrEx>
          <w:tblCellMar>
            <w:top w:w="0" w:type="dxa"/>
            <w:left w:w="108" w:type="dxa"/>
            <w:bottom w:w="0" w:type="dxa"/>
            <w:right w:w="108" w:type="dxa"/>
          </w:tblCellMar>
        </w:tblPrEx>
        <w:trPr>
          <w:gridAfter w:val="1"/>
          <w:wAfter w:w="7" w:type="dxa"/>
          <w:trHeight w:val="93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477FAD33">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7、国能长源荆州市纪南镇</w:t>
            </w:r>
            <w:r>
              <w:rPr>
                <w:rFonts w:hint="default" w:ascii="Times New Roman" w:hAnsi="Times New Roman" w:cs="Times New Roman"/>
                <w:sz w:val="18"/>
                <w:szCs w:val="18"/>
                <w:lang w:bidi="ar"/>
              </w:rPr>
              <w:t>100MW渔光互补光伏发电项目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03257FA">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8F215AD">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12,940.00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E31F5E0">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12,940.00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56A806E">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AC813AC">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12,940.00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273D68D">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C3B63AA">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2024年9月12日</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1D4B0C2">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-754.07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3C7DEF">
            <w:pPr>
              <w:widowControl/>
              <w:jc w:val="center"/>
              <w:textAlignment w:val="center"/>
              <w:rPr>
                <w:rFonts w:hint="default" w:ascii="Times New Roman" w:hAnsi="Times New Roman" w:cs="Times New Roman"/>
                <w:sz w:val="18"/>
                <w:szCs w:val="18"/>
              </w:rPr>
            </w:pPr>
            <w:r>
              <w:rPr>
                <w:rFonts w:hint="eastAsia" w:ascii="Times New Roman" w:hAnsi="Times New Roman" w:cs="Times New Roman"/>
                <w:kern w:val="0"/>
                <w:sz w:val="18"/>
                <w:szCs w:val="18"/>
                <w:lang w:val="en-US" w:eastAsia="zh-CN" w:bidi="ar"/>
              </w:rPr>
              <w:t>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6466A6F8">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54C4CBFA">
        <w:tblPrEx>
          <w:tblCellMar>
            <w:top w:w="0" w:type="dxa"/>
            <w:left w:w="108" w:type="dxa"/>
            <w:bottom w:w="0" w:type="dxa"/>
            <w:right w:w="108" w:type="dxa"/>
          </w:tblCellMar>
        </w:tblPrEx>
        <w:trPr>
          <w:gridAfter w:val="1"/>
          <w:wAfter w:w="7" w:type="dxa"/>
          <w:trHeight w:val="93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4690053B">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8、国能长源巴东县沿渡河镇</w:t>
            </w:r>
            <w:r>
              <w:rPr>
                <w:rFonts w:hint="default" w:ascii="Times New Roman" w:hAnsi="Times New Roman" w:cs="Times New Roman"/>
                <w:sz w:val="18"/>
                <w:szCs w:val="18"/>
                <w:lang w:bidi="ar"/>
              </w:rPr>
              <w:t>100MW农光互补光伏发电项目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F2EDAB2">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CFBF7B1">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13,632.00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D219EF9">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13,632.00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7C7A7AC">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755F20B">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13,632.00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FC6850F">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05CA1C">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2024年11月27日</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14FABE5">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139.91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18A24E">
            <w:pPr>
              <w:widowControl/>
              <w:jc w:val="center"/>
              <w:textAlignment w:val="center"/>
              <w:rPr>
                <w:rFonts w:hint="default" w:ascii="Times New Roman" w:hAnsi="Times New Roman" w:cs="Times New Roman"/>
                <w:sz w:val="18"/>
                <w:szCs w:val="18"/>
              </w:rPr>
            </w:pPr>
            <w:r>
              <w:rPr>
                <w:rFonts w:hint="eastAsia" w:ascii="Times New Roman" w:hAnsi="Times New Roman" w:cs="Times New Roman"/>
                <w:kern w:val="0"/>
                <w:sz w:val="18"/>
                <w:szCs w:val="18"/>
                <w:lang w:val="en-US" w:eastAsia="zh-CN" w:bidi="ar"/>
              </w:rPr>
              <w:t>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21B68AA9">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25838B41">
        <w:tblPrEx>
          <w:tblCellMar>
            <w:top w:w="0" w:type="dxa"/>
            <w:left w:w="108" w:type="dxa"/>
            <w:bottom w:w="0" w:type="dxa"/>
            <w:right w:w="108" w:type="dxa"/>
          </w:tblCellMar>
        </w:tblPrEx>
        <w:trPr>
          <w:gridAfter w:val="1"/>
          <w:wAfter w:w="7" w:type="dxa"/>
          <w:trHeight w:val="93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7AF5E7ED">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9、国能长源荆门屈家岭罗汉寺70MW农光互补光伏发电项目（一期）</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D8E6159">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614096C">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7,505.00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F461CBA">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7,505.00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04274D1">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57D962B">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7,505.00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92A0407">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726ADDC">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2024年3月6日</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9800BC8">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-91.78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9F42069">
            <w:pPr>
              <w:widowControl/>
              <w:jc w:val="center"/>
              <w:textAlignment w:val="center"/>
              <w:rPr>
                <w:rFonts w:hint="default" w:ascii="Times New Roman" w:hAnsi="Times New Roman" w:cs="Times New Roman"/>
                <w:sz w:val="18"/>
                <w:szCs w:val="18"/>
              </w:rPr>
            </w:pPr>
            <w:r>
              <w:rPr>
                <w:rFonts w:hint="eastAsia" w:ascii="Times New Roman" w:hAnsi="Times New Roman" w:cs="Times New Roman"/>
                <w:kern w:val="0"/>
                <w:sz w:val="18"/>
                <w:szCs w:val="18"/>
                <w:lang w:val="en-US" w:eastAsia="zh-CN" w:bidi="ar"/>
              </w:rPr>
              <w:t>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4A15FBE1">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15F02112">
        <w:tblPrEx>
          <w:tblCellMar>
            <w:top w:w="0" w:type="dxa"/>
            <w:left w:w="108" w:type="dxa"/>
            <w:bottom w:w="0" w:type="dxa"/>
            <w:right w:w="108" w:type="dxa"/>
          </w:tblCellMar>
        </w:tblPrEx>
        <w:trPr>
          <w:gridAfter w:val="1"/>
          <w:wAfter w:w="7" w:type="dxa"/>
          <w:trHeight w:val="277"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4B1CBC91">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10、国电长源谷城县盛康镇</w:t>
            </w:r>
            <w:r>
              <w:rPr>
                <w:rFonts w:hint="default" w:ascii="Times New Roman" w:hAnsi="Times New Roman" w:cs="Times New Roman"/>
                <w:sz w:val="18"/>
                <w:szCs w:val="18"/>
                <w:lang w:bidi="ar"/>
              </w:rPr>
              <w:t>50MW农光互补光伏发电项目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03090BB">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559F746">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7,545.00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A491D44">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7,545.00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A545698">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8D72574">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7,545.00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9928334">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3D8547F">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已完成并网</w:t>
            </w:r>
            <w:r>
              <w:rPr>
                <w:rFonts w:hint="eastAsia" w:ascii="Times New Roman" w:hAnsi="Times New Roman" w:cs="Times New Roman"/>
                <w:kern w:val="0"/>
                <w:sz w:val="18"/>
                <w:szCs w:val="18"/>
                <w:lang w:val="en-US" w:eastAsia="zh-CN" w:bidi="ar"/>
              </w:rPr>
              <w:br w:type="textWrapping"/>
            </w:r>
            <w:r>
              <w:rPr>
                <w:rFonts w:hint="default" w:ascii="Times New Roman" w:hAnsi="Times New Roman" w:cs="Times New Roman"/>
                <w:kern w:val="0"/>
                <w:sz w:val="18"/>
                <w:szCs w:val="18"/>
                <w:lang w:val="en-US" w:eastAsia="zh-CN" w:bidi="ar"/>
              </w:rPr>
              <w:t>4.79万千瓦</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0ABFF79">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-522.37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8EFDDE">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不适用，投产</w:t>
            </w:r>
            <w:r>
              <w:rPr>
                <w:rFonts w:hint="eastAsia" w:ascii="Times New Roman" w:hAnsi="Times New Roman" w:cs="Times New Roman"/>
                <w:kern w:val="0"/>
                <w:sz w:val="18"/>
                <w:szCs w:val="18"/>
                <w:lang w:val="en-US" w:eastAsia="zh-CN" w:bidi="ar"/>
              </w:rPr>
              <w:t>不足</w:t>
            </w:r>
            <w:r>
              <w:rPr>
                <w:rFonts w:hint="default" w:ascii="Times New Roman" w:hAnsi="Times New Roman" w:cs="Times New Roman"/>
                <w:kern w:val="0"/>
                <w:sz w:val="18"/>
                <w:szCs w:val="18"/>
                <w:lang w:bidi="ar"/>
              </w:rPr>
              <w:t>一个完整会计年度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304B89AB">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028B5FD4">
        <w:tblPrEx>
          <w:tblCellMar>
            <w:top w:w="0" w:type="dxa"/>
            <w:left w:w="108" w:type="dxa"/>
            <w:bottom w:w="0" w:type="dxa"/>
            <w:right w:w="108" w:type="dxa"/>
          </w:tblCellMar>
        </w:tblPrEx>
        <w:trPr>
          <w:gridAfter w:val="1"/>
          <w:wAfter w:w="7" w:type="dxa"/>
          <w:trHeight w:val="279"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3CFC1AE6">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11、补充流动资金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0B6C94D">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1BEDA6C">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47,668.00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1DFC81">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47,668.00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CC658B9">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3470.37</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B6F2BB3">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50,153.81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F071DDF">
            <w:pPr>
              <w:widowControl/>
              <w:jc w:val="right"/>
              <w:textAlignment w:val="center"/>
              <w:rPr>
                <w:rFonts w:hint="default" w:ascii="Times New Roman" w:hAnsi="Times New Roman" w:cs="Times New Roman"/>
                <w:sz w:val="18"/>
                <w:szCs w:val="18"/>
              </w:rPr>
            </w:pPr>
            <w:r>
              <w:rPr>
                <w:rFonts w:hint="eastAsia" w:ascii="Times New Roman" w:hAnsi="Times New Roman" w:cs="Times New Roman"/>
                <w:kern w:val="0"/>
                <w:sz w:val="18"/>
                <w:szCs w:val="18"/>
                <w:lang w:val="en-US" w:eastAsia="zh-CN" w:bidi="ar"/>
              </w:rPr>
              <w:t>105.21</w:t>
            </w:r>
            <w:r>
              <w:rPr>
                <w:rFonts w:hint="default" w:ascii="Times New Roman" w:hAnsi="Times New Roman" w:cs="Times New Roman"/>
                <w:kern w:val="0"/>
                <w:sz w:val="18"/>
                <w:szCs w:val="18"/>
                <w:lang w:bidi="ar"/>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014D2C9">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不适用</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E1B0193">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E6F0379">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2D7C268F">
            <w:pPr>
              <w:jc w:val="center"/>
              <w:rPr>
                <w:rFonts w:hint="default" w:ascii="Times New Roman" w:hAnsi="Times New Roman" w:cs="Times New Roman"/>
                <w:sz w:val="18"/>
                <w:szCs w:val="18"/>
              </w:rPr>
            </w:pPr>
          </w:p>
        </w:tc>
      </w:tr>
      <w:tr w14:paraId="481ABE2C">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415CE51A">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支付承销费</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2E41B18">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AF48F90">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F31ABCA">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DFF3512">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3B338A3">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845.88</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77C4AF6">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62735EE">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899D72C">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1B77CD">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7DDC33D0">
            <w:pPr>
              <w:jc w:val="center"/>
              <w:rPr>
                <w:rFonts w:hint="default" w:ascii="Times New Roman" w:hAnsi="Times New Roman" w:cs="Times New Roman"/>
                <w:sz w:val="18"/>
                <w:szCs w:val="18"/>
              </w:rPr>
            </w:pPr>
          </w:p>
        </w:tc>
      </w:tr>
      <w:tr w14:paraId="638BABE8">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0441BE33">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置换发行费用及中介机构服务费</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2DFA9CD">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6300721">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F11C984">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ADB0078">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2106A83">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47.17</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B811522">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53A24B7">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DC876FE">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D5BABF3">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414F701D">
            <w:pPr>
              <w:jc w:val="center"/>
              <w:rPr>
                <w:rFonts w:hint="default" w:ascii="Times New Roman" w:hAnsi="Times New Roman" w:cs="Times New Roman"/>
                <w:sz w:val="18"/>
                <w:szCs w:val="18"/>
              </w:rPr>
            </w:pPr>
          </w:p>
        </w:tc>
      </w:tr>
      <w:tr w14:paraId="2F58A141">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4480C4EC">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支付中介机构服务费</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EC2F1B8">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B955048">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6D475F5">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D4D8CA5">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DA66D3E">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91.51</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E00714C">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80C4C0A">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73FB839">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BD123C3">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66071AE7">
            <w:pPr>
              <w:jc w:val="center"/>
              <w:rPr>
                <w:rFonts w:hint="default" w:ascii="Times New Roman" w:hAnsi="Times New Roman" w:cs="Times New Roman"/>
                <w:sz w:val="18"/>
                <w:szCs w:val="18"/>
              </w:rPr>
            </w:pPr>
          </w:p>
        </w:tc>
      </w:tr>
      <w:tr w14:paraId="4889E5C1">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0C6A7496">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银行手续费</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95BABD9">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98F2E37">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804C0E">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2D00013">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490915C">
            <w:pPr>
              <w:widowControl/>
              <w:jc w:val="center"/>
              <w:textAlignment w:val="center"/>
              <w:rPr>
                <w:rFonts w:hint="eastAsia" w:ascii="Times New Roman" w:hAnsi="Times New Roman" w:cs="Times New Roman" w:eastAsiaTheme="minorEastAsia"/>
                <w:sz w:val="18"/>
                <w:szCs w:val="18"/>
                <w:lang w:val="en-US" w:eastAsia="zh-CN"/>
              </w:rPr>
            </w:pPr>
            <w:r>
              <w:rPr>
                <w:rFonts w:hint="default" w:ascii="Times New Roman" w:hAnsi="Times New Roman" w:cs="Times New Roman"/>
                <w:kern w:val="0"/>
                <w:sz w:val="18"/>
                <w:szCs w:val="18"/>
                <w:lang w:bidi="ar"/>
              </w:rPr>
              <w:t>0.0</w:t>
            </w:r>
            <w:r>
              <w:rPr>
                <w:rFonts w:hint="eastAsia" w:ascii="Times New Roman" w:hAnsi="Times New Roman" w:cs="Times New Roman"/>
                <w:kern w:val="0"/>
                <w:sz w:val="18"/>
                <w:szCs w:val="18"/>
                <w:lang w:val="en-US" w:eastAsia="zh-CN" w:bidi="ar"/>
              </w:rPr>
              <w:t>9</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15BB448">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6F1991">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BC3C4BF">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7DBA054">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36CBF797">
            <w:pPr>
              <w:jc w:val="center"/>
              <w:rPr>
                <w:rFonts w:hint="default" w:ascii="Times New Roman" w:hAnsi="Times New Roman" w:cs="Times New Roman"/>
                <w:sz w:val="18"/>
                <w:szCs w:val="18"/>
              </w:rPr>
            </w:pPr>
          </w:p>
        </w:tc>
      </w:tr>
      <w:tr w14:paraId="3BCB5FE8">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0CA3E748">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利息收入</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323B833">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386869D">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32192B">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5945795">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C549EF1">
            <w:pPr>
              <w:jc w:val="right"/>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A93334C">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C0E33DC">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F6F736E">
            <w:pPr>
              <w:widowControl/>
              <w:jc w:val="center"/>
              <w:textAlignment w:val="center"/>
              <w:rPr>
                <w:rFonts w:hint="default" w:ascii="Times New Roman" w:hAnsi="Times New Roman" w:cs="Times New Roman" w:eastAsiaTheme="minorEastAsia"/>
                <w:sz w:val="18"/>
                <w:szCs w:val="18"/>
                <w:lang w:val="en-US" w:eastAsia="zh-CN"/>
              </w:rPr>
            </w:pPr>
            <w:r>
              <w:rPr>
                <w:rFonts w:hint="eastAsia" w:ascii="Times New Roman" w:hAnsi="Times New Roman" w:cs="Times New Roman"/>
                <w:kern w:val="0"/>
                <w:sz w:val="18"/>
                <w:szCs w:val="18"/>
                <w:lang w:val="en-US" w:eastAsia="zh-CN" w:bidi="ar"/>
              </w:rPr>
              <w:t>62.69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585E82">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74986FE8">
            <w:pPr>
              <w:jc w:val="center"/>
              <w:rPr>
                <w:rFonts w:hint="default" w:ascii="Times New Roman" w:hAnsi="Times New Roman" w:cs="Times New Roman"/>
                <w:sz w:val="18"/>
                <w:szCs w:val="18"/>
              </w:rPr>
            </w:pPr>
          </w:p>
        </w:tc>
      </w:tr>
      <w:tr w14:paraId="60C70B6F">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3C86F7C3">
            <w:pPr>
              <w:widowControl/>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lang w:bidi="ar"/>
              </w:rPr>
              <w:t>承诺投资项目小计</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50C41C0">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D3A777A">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4BEFBDA">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227045">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F00BBE2">
            <w:pPr>
              <w:keepNext w:val="0"/>
              <w:keepLines w:val="0"/>
              <w:widowControl/>
              <w:suppressLineNumbers w:val="0"/>
              <w:jc w:val="center"/>
              <w:textAlignment w:val="center"/>
              <w:rPr>
                <w:rFonts w:hint="default" w:ascii="Arial" w:hAnsi="Arial" w:eastAsia="宋体" w:cs="Arial"/>
                <w:i w:val="0"/>
                <w:iCs w:val="0"/>
                <w:color w:val="000000"/>
                <w:sz w:val="20"/>
                <w:szCs w:val="20"/>
                <w:u w:val="none"/>
                <w:lang w:val="en-US" w:eastAsia="en-US" w:bidi="ar-SA"/>
              </w:rPr>
            </w:pPr>
            <w:r>
              <w:rPr>
                <w:rFonts w:hint="default" w:ascii="Arial" w:hAnsi="Arial" w:eastAsia="宋体" w:cs="Arial"/>
                <w:i w:val="0"/>
                <w:iCs w:val="0"/>
                <w:color w:val="000000"/>
                <w:kern w:val="0"/>
                <w:sz w:val="20"/>
                <w:szCs w:val="20"/>
                <w:u w:val="none"/>
                <w:lang w:val="en-US" w:eastAsia="zh-CN" w:bidi="ar"/>
              </w:rPr>
              <w:t xml:space="preserve"> </w:t>
            </w:r>
            <w:r>
              <w:rPr>
                <w:rFonts w:hint="default" w:ascii="Times New Roman" w:hAnsi="Times New Roman" w:cs="Times New Roman"/>
                <w:kern w:val="0"/>
                <w:sz w:val="18"/>
                <w:szCs w:val="18"/>
                <w:lang w:val="en-US" w:eastAsia="zh-CN" w:bidi="ar"/>
              </w:rPr>
              <w:t xml:space="preserve">300,062.69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148A04C">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9355FBE">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5F29A65">
            <w:pPr>
              <w:widowControl/>
              <w:jc w:val="center"/>
              <w:textAlignment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0A5C65">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2435E411">
            <w:pPr>
              <w:jc w:val="center"/>
              <w:rPr>
                <w:rFonts w:hint="default" w:ascii="Times New Roman" w:hAnsi="Times New Roman" w:cs="Times New Roman"/>
                <w:sz w:val="18"/>
                <w:szCs w:val="18"/>
              </w:rPr>
            </w:pPr>
          </w:p>
        </w:tc>
      </w:tr>
      <w:tr w14:paraId="272532A3">
        <w:tblPrEx>
          <w:tblCellMar>
            <w:top w:w="0" w:type="dxa"/>
            <w:left w:w="108" w:type="dxa"/>
            <w:bottom w:w="0" w:type="dxa"/>
            <w:right w:w="108" w:type="dxa"/>
          </w:tblCellMar>
        </w:tblPrEx>
        <w:trPr>
          <w:gridAfter w:val="1"/>
          <w:wAfter w:w="7" w:type="dxa"/>
          <w:trHeight w:val="20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30A07385">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超募资金投向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A651B89">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CEC6424">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7C0454B">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CE41BF7">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94505D0">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29E7226">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77A6A0">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DB480B6">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A0C5E9">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171E2AFA">
            <w:pPr>
              <w:jc w:val="center"/>
              <w:rPr>
                <w:rFonts w:hint="default" w:ascii="Times New Roman" w:hAnsi="Times New Roman" w:cs="Times New Roman"/>
                <w:sz w:val="18"/>
                <w:szCs w:val="18"/>
              </w:rPr>
            </w:pPr>
          </w:p>
        </w:tc>
      </w:tr>
      <w:tr w14:paraId="7B411C00">
        <w:tblPrEx>
          <w:tblCellMar>
            <w:top w:w="0" w:type="dxa"/>
            <w:left w:w="108" w:type="dxa"/>
            <w:bottom w:w="0" w:type="dxa"/>
            <w:right w:w="108" w:type="dxa"/>
          </w:tblCellMar>
        </w:tblPrEx>
        <w:trPr>
          <w:gridAfter w:val="1"/>
          <w:wAfter w:w="7" w:type="dxa"/>
          <w:trHeight w:val="77"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69B62045">
            <w:pPr>
              <w:widowControl/>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lang w:bidi="ar"/>
              </w:rPr>
              <w:t>超募资金投向小计</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FAE74ED">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B6C7E62">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B490FCE">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8233AD">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AD1A3C2">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B035C17">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49C2AC">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01AAA9E">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8F5C938">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1A91E4D3">
            <w:pPr>
              <w:jc w:val="center"/>
              <w:rPr>
                <w:rFonts w:hint="default" w:ascii="Times New Roman" w:hAnsi="Times New Roman" w:cs="Times New Roman"/>
                <w:sz w:val="18"/>
                <w:szCs w:val="18"/>
              </w:rPr>
            </w:pPr>
          </w:p>
        </w:tc>
      </w:tr>
      <w:tr w14:paraId="2CF730A1">
        <w:tblPrEx>
          <w:tblCellMar>
            <w:top w:w="0" w:type="dxa"/>
            <w:left w:w="108" w:type="dxa"/>
            <w:bottom w:w="0" w:type="dxa"/>
            <w:right w:w="108" w:type="dxa"/>
          </w:tblCellMar>
        </w:tblPrEx>
        <w:trPr>
          <w:gridAfter w:val="1"/>
          <w:wAfter w:w="7" w:type="dxa"/>
          <w:trHeight w:val="139"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57782ACA">
            <w:pPr>
              <w:widowControl/>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lang w:bidi="ar"/>
              </w:rPr>
              <w:t>合计</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ED65D7C">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3A0462C">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8B9ECBC">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0D61945">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377BF30">
            <w:pPr>
              <w:jc w:val="center"/>
              <w:rPr>
                <w:rFonts w:hint="default" w:ascii="Times New Roman" w:hAnsi="Times New Roman" w:cs="Times New Roman"/>
                <w:sz w:val="18"/>
                <w:szCs w:val="18"/>
              </w:rPr>
            </w:pPr>
            <w:r>
              <w:rPr>
                <w:rFonts w:hint="default" w:ascii="Arial" w:hAnsi="Arial" w:eastAsia="宋体" w:cs="Arial"/>
                <w:i w:val="0"/>
                <w:iCs w:val="0"/>
                <w:color w:val="000000"/>
                <w:kern w:val="0"/>
                <w:sz w:val="20"/>
                <w:szCs w:val="20"/>
                <w:u w:val="none"/>
                <w:lang w:val="en-US" w:eastAsia="zh-CN" w:bidi="ar"/>
              </w:rPr>
              <w:t xml:space="preserve"> </w:t>
            </w:r>
            <w:r>
              <w:rPr>
                <w:rFonts w:hint="default" w:ascii="Times New Roman" w:hAnsi="Times New Roman" w:cs="Times New Roman"/>
                <w:kern w:val="0"/>
                <w:sz w:val="18"/>
                <w:szCs w:val="18"/>
                <w:lang w:val="en-US" w:eastAsia="zh-CN" w:bidi="ar"/>
              </w:rPr>
              <w:t xml:space="preserve">300,062.69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5B2E087">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A05E4C">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9E25589">
            <w:pPr>
              <w:keepNext w:val="0"/>
              <w:keepLines w:val="0"/>
              <w:widowControl/>
              <w:suppressLineNumbers w:val="0"/>
              <w:jc w:val="center"/>
              <w:textAlignment w:val="center"/>
              <w:rPr>
                <w:rFonts w:hint="default" w:ascii="Arial" w:hAnsi="Arial" w:eastAsia="宋体" w:cs="Arial"/>
                <w:i w:val="0"/>
                <w:iCs w:val="0"/>
                <w:color w:val="000000"/>
                <w:sz w:val="20"/>
                <w:szCs w:val="20"/>
                <w:u w:val="none"/>
                <w:lang w:val="en-US" w:eastAsia="en-US" w:bidi="ar-SA"/>
              </w:rPr>
            </w:pPr>
            <w:r>
              <w:rPr>
                <w:rFonts w:hint="default" w:ascii="Times New Roman" w:hAnsi="Times New Roman" w:cs="Times New Roman"/>
                <w:kern w:val="0"/>
                <w:sz w:val="18"/>
                <w:szCs w:val="18"/>
                <w:lang w:val="en-US" w:eastAsia="zh-CN" w:bidi="ar"/>
              </w:rPr>
              <w:t xml:space="preserve"> -9,232.21</w:t>
            </w:r>
            <w:r>
              <w:rPr>
                <w:rFonts w:hint="default" w:ascii="Arial" w:hAnsi="Arial" w:eastAsia="宋体" w:cs="Arial"/>
                <w:i w:val="0"/>
                <w:iCs w:val="0"/>
                <w:color w:val="000000"/>
                <w:kern w:val="0"/>
                <w:sz w:val="20"/>
                <w:szCs w:val="20"/>
                <w:u w:val="none"/>
                <w:lang w:val="en-US" w:eastAsia="zh-CN" w:bidi="ar"/>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8D65465">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615281C4">
            <w:pPr>
              <w:jc w:val="center"/>
              <w:rPr>
                <w:rFonts w:hint="default" w:ascii="Times New Roman" w:hAnsi="Times New Roman" w:cs="Times New Roman"/>
                <w:sz w:val="18"/>
                <w:szCs w:val="18"/>
              </w:rPr>
            </w:pPr>
          </w:p>
        </w:tc>
      </w:tr>
      <w:tr w14:paraId="1FB51E3D">
        <w:tblPrEx>
          <w:tblCellMar>
            <w:top w:w="0" w:type="dxa"/>
            <w:left w:w="108" w:type="dxa"/>
            <w:bottom w:w="0" w:type="dxa"/>
            <w:right w:w="108" w:type="dxa"/>
          </w:tblCellMar>
        </w:tblPrEx>
        <w:trPr>
          <w:trHeight w:val="382"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EDD58FC">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未达到计划进度或预计收益的情况和原因</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AF49211">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rPr>
              <w:t>汉川市新能源百万千瓦基地二期项目、汉川市新能源百万千瓦基地三期项目、国能长源随县百万千瓦新能源多能互补基地二期100MW项目、国能长源潜江浩口200MW渔光互补光伏发电项目、国能长源谷城县冷集镇230MW农光互补光伏发电项目、国电长源谷城县盛康镇50MW农光互补光伏发电项目达到预定可使用状态至本报告期末尚不足一个完整年度，因此“是否达到预计效益”列为不适用。</w:t>
            </w:r>
          </w:p>
          <w:p w14:paraId="03B0DA9B">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rPr>
              <w:t>国能长源荆门市源网荷储百万千瓦级新能源基地钟祥子项目光伏电站项目、国能长源荆州市纪南镇100MW渔光互补光伏发电项目、国能长源巴东县沿渡河镇100MW农光互补光伏发电项目、国能长源荆门届家岭罗汉寺70MW农光互补光伏发电项目(一期)受《关于深化新能源上网电价市场化改革促进新能源高质量发展的通知》（发改价格〔2025〕136号）政策影响，实际上网电价未达预期，截至报告期末，上述项目效益暂时未达到预计效益。</w:t>
            </w:r>
          </w:p>
        </w:tc>
      </w:tr>
      <w:tr w14:paraId="5855F4AD">
        <w:tblPrEx>
          <w:tblCellMar>
            <w:top w:w="0" w:type="dxa"/>
            <w:left w:w="108" w:type="dxa"/>
            <w:bottom w:w="0" w:type="dxa"/>
            <w:right w:w="108" w:type="dxa"/>
          </w:tblCellMar>
        </w:tblPrEx>
        <w:trPr>
          <w:trHeight w:val="358"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7DDB51">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项目可行性发生重大变化的情况说明</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CCD28FE">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14:paraId="2B5AC157">
        <w:tblPrEx>
          <w:tblCellMar>
            <w:top w:w="0" w:type="dxa"/>
            <w:left w:w="108" w:type="dxa"/>
            <w:bottom w:w="0" w:type="dxa"/>
            <w:right w:w="108" w:type="dxa"/>
          </w:tblCellMar>
        </w:tblPrEx>
        <w:trPr>
          <w:trHeight w:val="382"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1B108B">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超募资金的金额、用途及使用进展情况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CA69913">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14:paraId="5D86E272">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09F9BB">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募集资金投资项目实施地点变更情况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75BCCCC">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14:paraId="7F1A1E58">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42197E">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募集资金投资项目实施方式调整情况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8DC4121">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14:paraId="786D89C0">
        <w:tblPrEx>
          <w:tblCellMar>
            <w:top w:w="0" w:type="dxa"/>
            <w:left w:w="108" w:type="dxa"/>
            <w:bottom w:w="0" w:type="dxa"/>
            <w:right w:w="108" w:type="dxa"/>
          </w:tblCellMar>
        </w:tblPrEx>
        <w:trPr>
          <w:trHeight w:val="1545"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A72E19C">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募集资金投资项目先期投入及置换情况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5E63090">
            <w:pPr>
              <w:widowControl/>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根据中兴华会计师事务所（特殊普通合伙）出具《国家能源集团长源电力股份有限公司以自筹资金预先投入募集资金投资项目及支付发行费用的鉴证报告》（中兴华核字（2024）第 011515 号），截至 2024年11月5日，公司以自有资金预先投入募集资金使用项目的实际投资额为 349,277.05 万元。 2024年12月11日，公司第十届董事会第二十九次会议，审议通过《关于使用募集资金置换预先投入项目的自有资金的议案》。公司董事会同意公司以募集资金人民币 243,285.92 万元置换已预先投入募集资金使用项目及支付发行费用的自有资金。截至2024年12月12日，前述募集资金置换已实施完成。</w:t>
            </w:r>
          </w:p>
        </w:tc>
      </w:tr>
      <w:tr w14:paraId="2A79471E">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FF4D6AC">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用闲置募集资金暂时补充流动资金情况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49FA4F0">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14:paraId="3BFEE7EF">
        <w:tblPrEx>
          <w:tblCellMar>
            <w:top w:w="0" w:type="dxa"/>
            <w:left w:w="108" w:type="dxa"/>
            <w:bottom w:w="0" w:type="dxa"/>
            <w:right w:w="108" w:type="dxa"/>
          </w:tblCellMar>
        </w:tblPrEx>
        <w:trPr>
          <w:trHeight w:val="129"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1DE438">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项目实施出现募集资金节余的金额及原因</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7CC19F1">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14:paraId="6A7FF972">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17B9B2">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尚未使用的募集资金用途及去向</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6AFA69F">
            <w:pPr>
              <w:widowControl/>
              <w:textAlignment w:val="center"/>
              <w:rPr>
                <w:rFonts w:hint="default" w:ascii="Times New Roman" w:hAnsi="Times New Roman" w:cs="Times New Roman"/>
                <w:sz w:val="18"/>
                <w:szCs w:val="18"/>
              </w:rPr>
            </w:pPr>
            <w:r>
              <w:rPr>
                <w:rFonts w:hint="default" w:ascii="Times New Roman" w:hAnsi="Times New Roman" w:cs="Times New Roman"/>
                <w:sz w:val="18"/>
                <w:szCs w:val="18"/>
              </w:rPr>
              <w:t>2025年12月3日公司第十一届董事会第二次会议、12月22日2025年第四次临时股东会，审议通过了《关于部分募投项目节余募集资金永久补充流动资金的议案》，同意公司对向特定对象发行股票募集资金投资项目予以结项，并将节余募集资金 3407.77 万元、现金管理收益和利息收入（预计不超过70万元，实际转出以资金转出日银行结息后的余额为准）用于永久补充流动资金。截至2025年12月31日，节余募集资金3470.37万元已全部用于永久补流。</w:t>
            </w:r>
          </w:p>
        </w:tc>
      </w:tr>
      <w:tr w14:paraId="61CD64BC">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E3D99A2">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募集资金使用及披露中存在的问题或其他情况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8F8D7EF">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无</w:t>
            </w:r>
          </w:p>
        </w:tc>
      </w:tr>
    </w:tbl>
    <w:p w14:paraId="7656748C">
      <w:pPr>
        <w:pStyle w:val="4"/>
        <w:rPr>
          <w:rFonts w:hint="default" w:ascii="Times New Roman" w:hAnsi="Times New Roman" w:cs="Times New Roman"/>
        </w:rPr>
      </w:pPr>
    </w:p>
    <w:p w14:paraId="71FC24A1">
      <w:pPr>
        <w:rPr>
          <w:rFonts w:hint="default" w:ascii="Times New Roman" w:hAnsi="Times New Roman" w:cs="Times New Roman"/>
        </w:rPr>
      </w:pPr>
    </w:p>
    <w:sectPr>
      <w:footerReference r:id="rId6" w:type="default"/>
      <w:pgSz w:w="16838" w:h="11906" w:orient="landscape"/>
      <w:pgMar w:top="1797" w:right="1440" w:bottom="1797"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1"/>
        <w:szCs w:val="21"/>
      </w:rPr>
      <w:id w:val="-1552532203"/>
    </w:sdtPr>
    <w:sdtEndPr>
      <w:rPr>
        <w:rFonts w:ascii="宋体" w:hAnsi="宋体" w:eastAsia="宋体"/>
        <w:sz w:val="18"/>
        <w:szCs w:val="18"/>
      </w:rPr>
    </w:sdtEndPr>
    <w:sdtContent>
      <w:p w14:paraId="1E45ED17">
        <w:pPr>
          <w:pStyle w:val="8"/>
          <w:jc w:val="center"/>
          <w:rPr>
            <w:rFonts w:ascii="宋体" w:hAnsi="宋体" w:eastAsia="宋体"/>
          </w:rPr>
        </w:pPr>
        <w:r>
          <w:rPr>
            <w:rFonts w:ascii="宋体" w:hAnsi="宋体" w:eastAsia="宋体" w:cs="Times New Roman"/>
            <w:sz w:val="21"/>
            <w:szCs w:val="21"/>
          </w:rPr>
          <w:fldChar w:fldCharType="begin"/>
        </w:r>
        <w:r>
          <w:rPr>
            <w:rFonts w:ascii="宋体" w:hAnsi="宋体" w:eastAsia="宋体" w:cs="Times New Roman"/>
            <w:sz w:val="21"/>
            <w:szCs w:val="21"/>
          </w:rPr>
          <w:instrText xml:space="preserve">PAGE   \* MERGEFORMAT</w:instrText>
        </w:r>
        <w:r>
          <w:rPr>
            <w:rFonts w:ascii="宋体" w:hAnsi="宋体" w:eastAsia="宋体" w:cs="Times New Roman"/>
            <w:sz w:val="21"/>
            <w:szCs w:val="21"/>
          </w:rPr>
          <w:fldChar w:fldCharType="separate"/>
        </w:r>
        <w:r>
          <w:rPr>
            <w:rFonts w:ascii="宋体" w:hAnsi="宋体" w:eastAsia="宋体" w:cs="Times New Roman"/>
            <w:sz w:val="21"/>
            <w:szCs w:val="21"/>
            <w:lang w:val="zh-CN"/>
          </w:rPr>
          <w:t>2</w:t>
        </w:r>
        <w:r>
          <w:rPr>
            <w:rFonts w:ascii="宋体" w:hAnsi="宋体" w:eastAsia="宋体"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087316"/>
    </w:sdtPr>
    <w:sdtEndPr>
      <w:rPr>
        <w:rFonts w:ascii="宋体" w:hAnsi="宋体" w:eastAsia="宋体" w:cs="Times New Roman"/>
        <w:sz w:val="21"/>
        <w:szCs w:val="21"/>
      </w:rPr>
    </w:sdtEndPr>
    <w:sdtContent>
      <w:p w14:paraId="5EF0EE06">
        <w:pPr>
          <w:pStyle w:val="8"/>
          <w:jc w:val="center"/>
          <w:rPr>
            <w:rFonts w:ascii="宋体" w:hAnsi="宋体" w:eastAsia="宋体" w:cs="Times New Roman"/>
            <w:sz w:val="21"/>
            <w:szCs w:val="21"/>
          </w:rPr>
        </w:pPr>
        <w:r>
          <w:rPr>
            <w:rFonts w:ascii="宋体" w:hAnsi="宋体" w:eastAsia="宋体" w:cs="Times New Roman"/>
            <w:sz w:val="21"/>
            <w:szCs w:val="21"/>
          </w:rPr>
          <w:fldChar w:fldCharType="begin"/>
        </w:r>
        <w:r>
          <w:rPr>
            <w:rFonts w:ascii="宋体" w:hAnsi="宋体" w:eastAsia="宋体" w:cs="Times New Roman"/>
            <w:sz w:val="21"/>
            <w:szCs w:val="21"/>
          </w:rPr>
          <w:instrText xml:space="preserve">PAGE   \* MERGEFORMAT</w:instrText>
        </w:r>
        <w:r>
          <w:rPr>
            <w:rFonts w:ascii="宋体" w:hAnsi="宋体" w:eastAsia="宋体" w:cs="Times New Roman"/>
            <w:sz w:val="21"/>
            <w:szCs w:val="21"/>
          </w:rPr>
          <w:fldChar w:fldCharType="separate"/>
        </w:r>
        <w:r>
          <w:rPr>
            <w:rFonts w:ascii="宋体" w:hAnsi="宋体" w:eastAsia="宋体" w:cs="Times New Roman"/>
            <w:sz w:val="21"/>
            <w:szCs w:val="21"/>
            <w:lang w:val="zh-CN"/>
          </w:rPr>
          <w:t>2</w:t>
        </w:r>
        <w:r>
          <w:rPr>
            <w:rFonts w:ascii="宋体" w:hAnsi="宋体" w:eastAsia="宋体"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9B"/>
    <w:rsid w:val="00010584"/>
    <w:rsid w:val="00022527"/>
    <w:rsid w:val="00022842"/>
    <w:rsid w:val="000376CB"/>
    <w:rsid w:val="000A546B"/>
    <w:rsid w:val="000D0A66"/>
    <w:rsid w:val="000D735B"/>
    <w:rsid w:val="000F1145"/>
    <w:rsid w:val="00151EB7"/>
    <w:rsid w:val="001A7350"/>
    <w:rsid w:val="001B7B3D"/>
    <w:rsid w:val="001F0C4D"/>
    <w:rsid w:val="0022476A"/>
    <w:rsid w:val="00235271"/>
    <w:rsid w:val="002537C4"/>
    <w:rsid w:val="002632FB"/>
    <w:rsid w:val="00284CDF"/>
    <w:rsid w:val="002901FC"/>
    <w:rsid w:val="002B2236"/>
    <w:rsid w:val="002C5487"/>
    <w:rsid w:val="002E4F7C"/>
    <w:rsid w:val="002F0F85"/>
    <w:rsid w:val="00307E20"/>
    <w:rsid w:val="003162CF"/>
    <w:rsid w:val="00352AD3"/>
    <w:rsid w:val="00390C52"/>
    <w:rsid w:val="003E4190"/>
    <w:rsid w:val="003E4A6B"/>
    <w:rsid w:val="0040185E"/>
    <w:rsid w:val="00402357"/>
    <w:rsid w:val="00410820"/>
    <w:rsid w:val="004161A8"/>
    <w:rsid w:val="004B6326"/>
    <w:rsid w:val="004C670C"/>
    <w:rsid w:val="004F3B76"/>
    <w:rsid w:val="004F7864"/>
    <w:rsid w:val="00505BD0"/>
    <w:rsid w:val="005477E1"/>
    <w:rsid w:val="00561A93"/>
    <w:rsid w:val="005D35F8"/>
    <w:rsid w:val="005D3757"/>
    <w:rsid w:val="005D6D13"/>
    <w:rsid w:val="005E048B"/>
    <w:rsid w:val="005F405C"/>
    <w:rsid w:val="005F503C"/>
    <w:rsid w:val="006044DA"/>
    <w:rsid w:val="006102B4"/>
    <w:rsid w:val="0062397F"/>
    <w:rsid w:val="00664F9B"/>
    <w:rsid w:val="006813A4"/>
    <w:rsid w:val="006860C0"/>
    <w:rsid w:val="00691252"/>
    <w:rsid w:val="006A485C"/>
    <w:rsid w:val="006A4FF8"/>
    <w:rsid w:val="006D524C"/>
    <w:rsid w:val="006F468C"/>
    <w:rsid w:val="00704994"/>
    <w:rsid w:val="007049A0"/>
    <w:rsid w:val="00704A6C"/>
    <w:rsid w:val="00704FC5"/>
    <w:rsid w:val="00705B79"/>
    <w:rsid w:val="007247DD"/>
    <w:rsid w:val="007675B5"/>
    <w:rsid w:val="00770987"/>
    <w:rsid w:val="007760FE"/>
    <w:rsid w:val="007824D9"/>
    <w:rsid w:val="0078585A"/>
    <w:rsid w:val="00790B2D"/>
    <w:rsid w:val="007E0596"/>
    <w:rsid w:val="008001F7"/>
    <w:rsid w:val="00815B2E"/>
    <w:rsid w:val="008268D9"/>
    <w:rsid w:val="00833FBE"/>
    <w:rsid w:val="008473BC"/>
    <w:rsid w:val="00850E21"/>
    <w:rsid w:val="0088147A"/>
    <w:rsid w:val="00885399"/>
    <w:rsid w:val="00887E55"/>
    <w:rsid w:val="00895178"/>
    <w:rsid w:val="008C1DF9"/>
    <w:rsid w:val="008E07E3"/>
    <w:rsid w:val="008E63AD"/>
    <w:rsid w:val="008E7014"/>
    <w:rsid w:val="008F1E43"/>
    <w:rsid w:val="008F424E"/>
    <w:rsid w:val="008F5FEB"/>
    <w:rsid w:val="00921A75"/>
    <w:rsid w:val="009277DA"/>
    <w:rsid w:val="00950B20"/>
    <w:rsid w:val="00953D36"/>
    <w:rsid w:val="00982434"/>
    <w:rsid w:val="009918B1"/>
    <w:rsid w:val="009D021C"/>
    <w:rsid w:val="009E3D16"/>
    <w:rsid w:val="009F150A"/>
    <w:rsid w:val="009F26E9"/>
    <w:rsid w:val="009F51AB"/>
    <w:rsid w:val="00A040B6"/>
    <w:rsid w:val="00A260EC"/>
    <w:rsid w:val="00A32176"/>
    <w:rsid w:val="00A45CBE"/>
    <w:rsid w:val="00A50E96"/>
    <w:rsid w:val="00A92B96"/>
    <w:rsid w:val="00B016AE"/>
    <w:rsid w:val="00B27B52"/>
    <w:rsid w:val="00B3502C"/>
    <w:rsid w:val="00B471A8"/>
    <w:rsid w:val="00B61289"/>
    <w:rsid w:val="00B61ECD"/>
    <w:rsid w:val="00B74E2D"/>
    <w:rsid w:val="00B75028"/>
    <w:rsid w:val="00BA51BC"/>
    <w:rsid w:val="00BC0BEC"/>
    <w:rsid w:val="00BC44AC"/>
    <w:rsid w:val="00BD6E24"/>
    <w:rsid w:val="00BE2C4E"/>
    <w:rsid w:val="00C108E8"/>
    <w:rsid w:val="00C400CB"/>
    <w:rsid w:val="00C564E0"/>
    <w:rsid w:val="00C733C1"/>
    <w:rsid w:val="00C77889"/>
    <w:rsid w:val="00C82C8F"/>
    <w:rsid w:val="00C91AA6"/>
    <w:rsid w:val="00CD2BD5"/>
    <w:rsid w:val="00CD7AE6"/>
    <w:rsid w:val="00CE0262"/>
    <w:rsid w:val="00CE0A0D"/>
    <w:rsid w:val="00CF3839"/>
    <w:rsid w:val="00D34585"/>
    <w:rsid w:val="00D53021"/>
    <w:rsid w:val="00DD0727"/>
    <w:rsid w:val="00E122EC"/>
    <w:rsid w:val="00E47526"/>
    <w:rsid w:val="00E61507"/>
    <w:rsid w:val="00E620D2"/>
    <w:rsid w:val="00E64857"/>
    <w:rsid w:val="00E77A6C"/>
    <w:rsid w:val="00E92C1D"/>
    <w:rsid w:val="00EC295D"/>
    <w:rsid w:val="00EC29A8"/>
    <w:rsid w:val="00EE0EEB"/>
    <w:rsid w:val="00F06534"/>
    <w:rsid w:val="00F12711"/>
    <w:rsid w:val="00F17D0B"/>
    <w:rsid w:val="00F3019B"/>
    <w:rsid w:val="00F347E9"/>
    <w:rsid w:val="00F41A71"/>
    <w:rsid w:val="00F42485"/>
    <w:rsid w:val="00F55EE2"/>
    <w:rsid w:val="00F5782A"/>
    <w:rsid w:val="00F76611"/>
    <w:rsid w:val="00FC467E"/>
    <w:rsid w:val="00FE1E09"/>
    <w:rsid w:val="08A60726"/>
    <w:rsid w:val="0A6F0772"/>
    <w:rsid w:val="0CC8381A"/>
    <w:rsid w:val="0F7846D6"/>
    <w:rsid w:val="10912632"/>
    <w:rsid w:val="11535599"/>
    <w:rsid w:val="250E5944"/>
    <w:rsid w:val="29055596"/>
    <w:rsid w:val="2BAE5355"/>
    <w:rsid w:val="31A57720"/>
    <w:rsid w:val="35196623"/>
    <w:rsid w:val="361E2979"/>
    <w:rsid w:val="3D127B62"/>
    <w:rsid w:val="412D7255"/>
    <w:rsid w:val="41687867"/>
    <w:rsid w:val="472B4C71"/>
    <w:rsid w:val="47650B90"/>
    <w:rsid w:val="4A8E2781"/>
    <w:rsid w:val="4B9068B1"/>
    <w:rsid w:val="5921361B"/>
    <w:rsid w:val="5D893E01"/>
    <w:rsid w:val="5DBB6A1A"/>
    <w:rsid w:val="6C1A4F74"/>
    <w:rsid w:val="738F3DC3"/>
    <w:rsid w:val="79D1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160" w:line="278"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6"/>
    <w:qFormat/>
    <w:uiPriority w:val="1"/>
    <w:pPr>
      <w:ind w:left="600"/>
      <w:outlineLvl w:val="0"/>
    </w:pPr>
    <w:rPr>
      <w:rFonts w:ascii="宋体" w:hAnsi="宋体" w:eastAsia="宋体"/>
      <w:b/>
      <w:bCs/>
      <w:sz w:val="26"/>
      <w:szCs w:val="2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4">
    <w:name w:val="Normal Indent"/>
    <w:basedOn w:val="1"/>
    <w:semiHidden/>
    <w:unhideWhenUsed/>
    <w:qFormat/>
    <w:uiPriority w:val="99"/>
    <w:pPr>
      <w:ind w:firstLine="420" w:firstLineChars="200"/>
      <w:jc w:val="both"/>
    </w:pPr>
    <w:rPr>
      <w:rFonts w:ascii="Calibri" w:hAnsi="Calibri" w:eastAsia="宋体" w:cs="Times New Roman"/>
      <w:kern w:val="2"/>
      <w:sz w:val="21"/>
      <w:szCs w:val="24"/>
      <w:lang w:eastAsia="zh-CN"/>
    </w:rPr>
  </w:style>
  <w:style w:type="paragraph" w:styleId="5">
    <w:name w:val="annotation text"/>
    <w:basedOn w:val="1"/>
    <w:link w:val="19"/>
    <w:semiHidden/>
    <w:unhideWhenUsed/>
    <w:qFormat/>
    <w:uiPriority w:val="99"/>
  </w:style>
  <w:style w:type="paragraph" w:styleId="6">
    <w:name w:val="Body Text"/>
    <w:basedOn w:val="1"/>
    <w:link w:val="17"/>
    <w:qFormat/>
    <w:uiPriority w:val="1"/>
    <w:pPr>
      <w:ind w:left="600"/>
    </w:pPr>
    <w:rPr>
      <w:rFonts w:ascii="宋体" w:hAnsi="宋体" w:eastAsia="宋体"/>
      <w:sz w:val="24"/>
      <w:szCs w:val="24"/>
    </w:r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pPr>
    <w:rPr>
      <w:kern w:val="2"/>
      <w:sz w:val="18"/>
      <w:szCs w:val="18"/>
      <w:lang w:eastAsia="zh-CN"/>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kern w:val="2"/>
      <w:sz w:val="18"/>
      <w:szCs w:val="18"/>
      <w:lang w:eastAsia="zh-CN"/>
    </w:rPr>
  </w:style>
  <w:style w:type="paragraph" w:styleId="10">
    <w:name w:val="Title"/>
    <w:basedOn w:val="3"/>
    <w:next w:val="1"/>
    <w:link w:val="21"/>
    <w:qFormat/>
    <w:uiPriority w:val="0"/>
    <w:pPr>
      <w:spacing w:line="560" w:lineRule="exact"/>
      <w:ind w:left="0"/>
      <w:jc w:val="center"/>
    </w:pPr>
    <w:rPr>
      <w:rFonts w:ascii="方正小标宋简体" w:hAnsi="方正小标宋简体" w:eastAsia="方正小标宋简体" w:cs="方正小标宋简体"/>
      <w:b w:val="0"/>
      <w:bCs w:val="0"/>
      <w:kern w:val="2"/>
      <w:sz w:val="40"/>
      <w:szCs w:val="32"/>
      <w:lang w:eastAsia="zh-CN"/>
    </w:r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9"/>
    <w:qFormat/>
    <w:uiPriority w:val="99"/>
    <w:rPr>
      <w:sz w:val="18"/>
      <w:szCs w:val="18"/>
    </w:rPr>
  </w:style>
  <w:style w:type="character" w:customStyle="1" w:styleId="15">
    <w:name w:val="页脚 字符"/>
    <w:basedOn w:val="12"/>
    <w:link w:val="8"/>
    <w:qFormat/>
    <w:uiPriority w:val="99"/>
    <w:rPr>
      <w:sz w:val="18"/>
      <w:szCs w:val="18"/>
    </w:rPr>
  </w:style>
  <w:style w:type="character" w:customStyle="1" w:styleId="16">
    <w:name w:val="标题 1 字符"/>
    <w:basedOn w:val="12"/>
    <w:link w:val="3"/>
    <w:qFormat/>
    <w:uiPriority w:val="1"/>
    <w:rPr>
      <w:rFonts w:ascii="宋体" w:hAnsi="宋体" w:eastAsia="宋体"/>
      <w:b/>
      <w:bCs/>
      <w:kern w:val="0"/>
      <w:sz w:val="26"/>
      <w:szCs w:val="26"/>
      <w:lang w:eastAsia="en-US"/>
    </w:rPr>
  </w:style>
  <w:style w:type="character" w:customStyle="1" w:styleId="17">
    <w:name w:val="正文文本 字符"/>
    <w:basedOn w:val="12"/>
    <w:link w:val="6"/>
    <w:qFormat/>
    <w:uiPriority w:val="1"/>
    <w:rPr>
      <w:rFonts w:ascii="宋体" w:hAnsi="宋体" w:eastAsia="宋体"/>
      <w:kern w:val="0"/>
      <w:sz w:val="24"/>
      <w:szCs w:val="24"/>
      <w:lang w:eastAsia="en-US"/>
    </w:rPr>
  </w:style>
  <w:style w:type="character" w:customStyle="1" w:styleId="18">
    <w:name w:val="批注框文本 字符"/>
    <w:basedOn w:val="12"/>
    <w:link w:val="7"/>
    <w:semiHidden/>
    <w:qFormat/>
    <w:uiPriority w:val="99"/>
    <w:rPr>
      <w:kern w:val="0"/>
      <w:sz w:val="18"/>
      <w:szCs w:val="18"/>
      <w:lang w:eastAsia="en-US"/>
    </w:rPr>
  </w:style>
  <w:style w:type="character" w:customStyle="1" w:styleId="19">
    <w:name w:val="批注文字 字符"/>
    <w:basedOn w:val="12"/>
    <w:link w:val="5"/>
    <w:semiHidden/>
    <w:qFormat/>
    <w:uiPriority w:val="99"/>
    <w:rPr>
      <w:kern w:val="0"/>
      <w:sz w:val="22"/>
      <w:lang w:eastAsia="en-US"/>
    </w:rPr>
  </w:style>
  <w:style w:type="paragraph" w:customStyle="1" w:styleId="20">
    <w:name w:val="修订1"/>
    <w:hidden/>
    <w:semiHidden/>
    <w:qFormat/>
    <w:uiPriority w:val="99"/>
    <w:pPr>
      <w:spacing w:after="160" w:line="278" w:lineRule="auto"/>
    </w:pPr>
    <w:rPr>
      <w:rFonts w:asciiTheme="minorHAnsi" w:hAnsiTheme="minorHAnsi" w:eastAsiaTheme="minorEastAsia" w:cstheme="minorBidi"/>
      <w:sz w:val="22"/>
      <w:szCs w:val="22"/>
      <w:lang w:val="en-US" w:eastAsia="en-US" w:bidi="ar-SA"/>
    </w:rPr>
  </w:style>
  <w:style w:type="character" w:customStyle="1" w:styleId="21">
    <w:name w:val="标题 字符"/>
    <w:basedOn w:val="12"/>
    <w:link w:val="10"/>
    <w:qFormat/>
    <w:uiPriority w:val="0"/>
    <w:rPr>
      <w:rFonts w:ascii="方正小标宋简体" w:hAnsi="方正小标宋简体" w:eastAsia="方正小标宋简体" w:cs="方正小标宋简体"/>
      <w:sz w:val="40"/>
      <w:szCs w:val="32"/>
    </w:rPr>
  </w:style>
  <w:style w:type="character" w:customStyle="1" w:styleId="22">
    <w:name w:val="附注二级正文 Char"/>
    <w:link w:val="23"/>
    <w:qFormat/>
    <w:locked/>
    <w:uiPriority w:val="0"/>
    <w:rPr>
      <w:rFonts w:ascii="宋体" w:hAnsi="宋体" w:eastAsia="宋体" w:cs="Times New Roman"/>
      <w:szCs w:val="24"/>
    </w:rPr>
  </w:style>
  <w:style w:type="paragraph" w:customStyle="1" w:styleId="23">
    <w:name w:val="附注二级正文"/>
    <w:basedOn w:val="1"/>
    <w:link w:val="22"/>
    <w:qFormat/>
    <w:uiPriority w:val="0"/>
    <w:pPr>
      <w:adjustRightInd w:val="0"/>
      <w:snapToGrid w:val="0"/>
      <w:spacing w:line="400" w:lineRule="atLeast"/>
      <w:ind w:left="718" w:leftChars="342"/>
      <w:jc w:val="both"/>
    </w:pPr>
    <w:rPr>
      <w:rFonts w:ascii="宋体" w:hAnsi="宋体" w:eastAsia="宋体" w:cs="Times New Roman"/>
      <w:kern w:val="2"/>
      <w:sz w:val="21"/>
      <w:szCs w:val="24"/>
      <w:lang w:eastAsia="zh-CN"/>
    </w:rPr>
  </w:style>
  <w:style w:type="character" w:customStyle="1" w:styleId="24">
    <w:name w:val="附注一级 Char"/>
    <w:link w:val="25"/>
    <w:qFormat/>
    <w:locked/>
    <w:uiPriority w:val="0"/>
    <w:rPr>
      <w:rFonts w:ascii="宋体" w:hAnsi="宋体" w:eastAsia="宋体" w:cs="Times New Roman"/>
      <w:b/>
      <w:szCs w:val="21"/>
      <w:lang w:val="zh-CN"/>
    </w:rPr>
  </w:style>
  <w:style w:type="paragraph" w:customStyle="1" w:styleId="25">
    <w:name w:val="附注一级"/>
    <w:basedOn w:val="1"/>
    <w:link w:val="24"/>
    <w:qFormat/>
    <w:uiPriority w:val="0"/>
    <w:pPr>
      <w:tabs>
        <w:tab w:val="left" w:pos="714"/>
      </w:tabs>
      <w:adjustRightInd w:val="0"/>
      <w:snapToGrid w:val="0"/>
      <w:spacing w:line="400" w:lineRule="atLeast"/>
      <w:jc w:val="both"/>
      <w:outlineLvl w:val="0"/>
    </w:pPr>
    <w:rPr>
      <w:rFonts w:ascii="宋体" w:hAnsi="宋体" w:eastAsia="宋体" w:cs="Times New Roman"/>
      <w:b/>
      <w:kern w:val="2"/>
      <w:sz w:val="21"/>
      <w:szCs w:val="21"/>
      <w:lang w:val="zh-CN" w:eastAsia="zh-CN"/>
    </w:rPr>
  </w:style>
  <w:style w:type="paragraph" w:customStyle="1" w:styleId="26">
    <w:name w:val="修订2"/>
    <w:hidden/>
    <w:semiHidden/>
    <w:qFormat/>
    <w:uiPriority w:val="99"/>
    <w:pPr>
      <w:spacing w:after="160" w:line="278" w:lineRule="auto"/>
    </w:pPr>
    <w:rPr>
      <w:rFonts w:asciiTheme="minorHAnsi" w:hAnsiTheme="minorHAnsi" w:eastAsiaTheme="minorEastAsia" w:cstheme="minorBidi"/>
      <w:sz w:val="22"/>
      <w:szCs w:val="22"/>
      <w:lang w:val="en-US" w:eastAsia="en-US" w:bidi="ar-SA"/>
    </w:rPr>
  </w:style>
  <w:style w:type="character" w:customStyle="1" w:styleId="27">
    <w:name w:val="font21"/>
    <w:basedOn w:val="12"/>
    <w:qFormat/>
    <w:uiPriority w:val="0"/>
    <w:rPr>
      <w:rFonts w:ascii="Arial" w:hAnsi="Arial" w:cs="Arial"/>
      <w:color w:val="000000"/>
      <w:sz w:val="20"/>
      <w:szCs w:val="20"/>
      <w:u w:val="none"/>
    </w:rPr>
  </w:style>
  <w:style w:type="character" w:customStyle="1" w:styleId="28">
    <w:name w:val="font31"/>
    <w:basedOn w:val="12"/>
    <w:qFormat/>
    <w:uiPriority w:val="0"/>
    <w:rPr>
      <w:rFonts w:hint="eastAsia" w:ascii="宋体" w:hAnsi="宋体" w:eastAsia="宋体" w:cs="宋体"/>
      <w:color w:val="000000"/>
      <w:sz w:val="20"/>
      <w:szCs w:val="20"/>
      <w:u w:val="none"/>
    </w:rPr>
  </w:style>
  <w:style w:type="character" w:customStyle="1" w:styleId="29">
    <w:name w:val="font41"/>
    <w:basedOn w:val="12"/>
    <w:qFormat/>
    <w:uiPriority w:val="0"/>
    <w:rPr>
      <w:rFonts w:hint="default" w:ascii="Arial" w:hAnsi="Arial" w:cs="Arial"/>
      <w:color w:val="FF0000"/>
      <w:sz w:val="20"/>
      <w:szCs w:val="20"/>
      <w:u w:val="none"/>
    </w:rPr>
  </w:style>
  <w:style w:type="character" w:customStyle="1" w:styleId="30">
    <w:name w:val="font61"/>
    <w:basedOn w:val="12"/>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589</Words>
  <Characters>3359</Characters>
  <Lines>27</Lines>
  <Paragraphs>7</Paragraphs>
  <TotalTime>29</TotalTime>
  <ScaleCrop>false</ScaleCrop>
  <LinksUpToDate>false</LinksUpToDate>
  <CharactersWithSpaces>3941</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2016-12-24T16:02:00Z</dcterms:created>
  <dc:creator>朱正忠</dc:creator>
  <cp:lastModifiedBy>叶建兵</cp:lastModifiedBy>
  <dcterms:modified xsi:type="dcterms:W3CDTF">2026-04-23T03:02:54Z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756176C77D6F41F28407A26A8B7E6378</vt:lpwstr>
  </property>
</Properties>
</file>