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4B1D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0"/>
          <w:rFonts w:hint="default" w:ascii="Times New Roman" w:hAnsi="Times New Roman" w:eastAsia="宋体" w:cs="Times New Roman"/>
          <w:b w:val="0"/>
          <w:i w:val="0"/>
          <w:caps w:val="0"/>
          <w:color w:val="000000"/>
          <w:spacing w:val="0"/>
          <w:w w:val="100"/>
          <w:kern w:val="2"/>
          <w:sz w:val="24"/>
          <w:szCs w:val="24"/>
          <w:highlight w:val="none"/>
          <w:lang w:val="en-US" w:eastAsia="zh-CN" w:bidi="ar-SA"/>
        </w:rPr>
      </w:pPr>
      <w:bookmarkStart w:id="0" w:name="_GoBack"/>
      <w:bookmarkEnd w:id="0"/>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证券代码：000966</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ab/>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 xml:space="preserve">        证券简称：长源电力      </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 xml:space="preserve"> </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 xml:space="preserve"> </w:t>
      </w:r>
      <w:r>
        <w:rPr>
          <w:rStyle w:val="20"/>
          <w:rFonts w:ascii="Times New Roman" w:hAnsi="Times New Roman" w:eastAsia="宋体" w:cs="Times New Roman"/>
          <w:b w:val="0"/>
          <w:i w:val="0"/>
          <w:caps w:val="0"/>
          <w:color w:val="000000"/>
          <w:spacing w:val="0"/>
          <w:w w:val="100"/>
          <w:kern w:val="2"/>
          <w:sz w:val="24"/>
          <w:szCs w:val="24"/>
          <w:highlight w:val="none"/>
          <w:lang w:val="en-US" w:eastAsia="zh-CN" w:bidi="ar-SA"/>
        </w:rPr>
        <w:t>公告编号：</w:t>
      </w:r>
      <w:r>
        <w:rPr>
          <w:rStyle w:val="20"/>
          <w:rFonts w:hint="default" w:ascii="Times New Roman" w:hAnsi="Times New Roman" w:cs="Times New Roman"/>
          <w:b w:val="0"/>
          <w:i w:val="0"/>
          <w:caps w:val="0"/>
          <w:color w:val="000000"/>
          <w:spacing w:val="0"/>
          <w:w w:val="100"/>
          <w:kern w:val="2"/>
          <w:sz w:val="24"/>
          <w:szCs w:val="24"/>
          <w:highlight w:val="none"/>
          <w:lang w:val="en-US" w:eastAsia="zh-CN" w:bidi="ar-SA"/>
        </w:rPr>
        <w:t>202</w:t>
      </w:r>
      <w:r>
        <w:rPr>
          <w:rStyle w:val="20"/>
          <w:rFonts w:hint="eastAsia" w:ascii="Times New Roman" w:hAnsi="Times New Roman" w:cs="Times New Roman"/>
          <w:b w:val="0"/>
          <w:i w:val="0"/>
          <w:caps w:val="0"/>
          <w:color w:val="000000"/>
          <w:spacing w:val="0"/>
          <w:w w:val="100"/>
          <w:kern w:val="2"/>
          <w:sz w:val="24"/>
          <w:szCs w:val="24"/>
          <w:highlight w:val="none"/>
          <w:lang w:val="en-US" w:eastAsia="zh-CN" w:bidi="ar-SA"/>
        </w:rPr>
        <w:t>6</w:t>
      </w:r>
      <w:r>
        <w:rPr>
          <w:rStyle w:val="20"/>
          <w:rFonts w:hint="default" w:ascii="Times New Roman" w:hAnsi="Times New Roman" w:cs="Times New Roman"/>
          <w:b w:val="0"/>
          <w:i w:val="0"/>
          <w:caps w:val="0"/>
          <w:color w:val="000000"/>
          <w:spacing w:val="0"/>
          <w:w w:val="100"/>
          <w:kern w:val="2"/>
          <w:sz w:val="24"/>
          <w:szCs w:val="24"/>
          <w:highlight w:val="none"/>
          <w:lang w:val="en-US" w:eastAsia="zh-CN" w:bidi="ar-SA"/>
        </w:rPr>
        <w:t>-0</w:t>
      </w:r>
      <w:r>
        <w:rPr>
          <w:rStyle w:val="20"/>
          <w:rFonts w:hint="eastAsia" w:ascii="Times New Roman" w:hAnsi="Times New Roman" w:cs="Times New Roman"/>
          <w:b w:val="0"/>
          <w:i w:val="0"/>
          <w:caps w:val="0"/>
          <w:color w:val="000000"/>
          <w:spacing w:val="0"/>
          <w:w w:val="100"/>
          <w:kern w:val="2"/>
          <w:sz w:val="24"/>
          <w:szCs w:val="24"/>
          <w:highlight w:val="none"/>
          <w:lang w:val="en-US" w:eastAsia="zh-CN" w:bidi="ar-SA"/>
        </w:rPr>
        <w:t>22</w:t>
      </w:r>
    </w:p>
    <w:p w14:paraId="11D34DF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20"/>
          <w:rFonts w:ascii="Times New Roman" w:hAnsi="Times New Roman" w:eastAsia="宋体" w:cs="Times New Roman"/>
          <w:b w:val="0"/>
          <w:i w:val="0"/>
          <w:caps w:val="0"/>
          <w:color w:val="auto"/>
          <w:spacing w:val="0"/>
          <w:w w:val="100"/>
          <w:kern w:val="2"/>
          <w:sz w:val="32"/>
          <w:szCs w:val="32"/>
          <w:highlight w:val="none"/>
          <w:lang w:val="en-US" w:eastAsia="zh-CN" w:bidi="ar-SA"/>
        </w:rPr>
      </w:pPr>
    </w:p>
    <w:p w14:paraId="088D7C7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20"/>
          <w:rFonts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20"/>
          <w:rFonts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国家能源集团长源电力股份有限公司</w:t>
      </w:r>
    </w:p>
    <w:p w14:paraId="6EC455F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1600" w:hanging="1600" w:hangingChars="500"/>
        <w:jc w:val="center"/>
        <w:textAlignment w:val="baseline"/>
        <w:outlineLvl w:val="0"/>
        <w:rPr>
          <w:rStyle w:val="20"/>
          <w:rFonts w:hint="eastAsia"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20"/>
          <w:rFonts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w:t>
      </w:r>
      <w:r>
        <w:rPr>
          <w:rStyle w:val="20"/>
          <w:rFonts w:hint="eastAsia"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全资子公司汉川一发拟签订房屋租赁合同</w:t>
      </w:r>
    </w:p>
    <w:p w14:paraId="292FBBF3">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1600" w:hanging="1600" w:hangingChars="500"/>
        <w:jc w:val="center"/>
        <w:textAlignment w:val="baseline"/>
        <w:outlineLvl w:val="0"/>
        <w:rPr>
          <w:rStyle w:val="20"/>
          <w:rFonts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20"/>
          <w:rFonts w:hint="eastAsia"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暨关联交易</w:t>
      </w:r>
      <w:r>
        <w:rPr>
          <w:rStyle w:val="20"/>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的公告</w:t>
      </w:r>
    </w:p>
    <w:p w14:paraId="0912103A">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rPr>
          <w:rStyle w:val="20"/>
          <w:rFonts w:ascii="Times New Roman" w:hAnsi="Times New Roman" w:eastAsia="宋体" w:cs="Times New Roman"/>
          <w:b w:val="0"/>
          <w:i w:val="0"/>
          <w:caps w:val="0"/>
          <w:color w:val="auto"/>
          <w:spacing w:val="0"/>
          <w:w w:val="100"/>
          <w:kern w:val="2"/>
          <w:sz w:val="32"/>
          <w:szCs w:val="32"/>
          <w:highlight w:val="none"/>
          <w:lang w:val="en-US" w:eastAsia="zh-CN" w:bidi="ar-SA"/>
        </w:rPr>
      </w:pPr>
    </w:p>
    <w:tbl>
      <w:tblPr>
        <w:tblStyle w:val="1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14:paraId="4122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523114D2">
            <w:pPr>
              <w:keepNext w:val="0"/>
              <w:keepLines w:val="0"/>
              <w:pageBreakBefore w:val="0"/>
              <w:widowControl/>
              <w:kinsoku/>
              <w:wordWrap/>
              <w:overflowPunct/>
              <w:topLinePunct w:val="0"/>
              <w:autoSpaceDE/>
              <w:autoSpaceDN/>
              <w:bidi w:val="0"/>
              <w:snapToGrid w:val="0"/>
              <w:spacing w:before="0" w:beforeAutospacing="0" w:after="0" w:afterAutospacing="0" w:line="380" w:lineRule="exact"/>
              <w:ind w:firstLine="480" w:firstLineChars="200"/>
              <w:jc w:val="left"/>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本公司及董事会全体成员保证信息披露的内容真实、准确、完整，没有虚假记载、误导性陈述或重大遗漏。</w:t>
            </w:r>
          </w:p>
        </w:tc>
      </w:tr>
    </w:tbl>
    <w:p w14:paraId="14C88F5F">
      <w:pPr>
        <w:keepNext w:val="0"/>
        <w:keepLines w:val="0"/>
        <w:pageBreakBefore w:val="0"/>
        <w:widowControl/>
        <w:kinsoku/>
        <w:wordWrap/>
        <w:overflowPunct/>
        <w:topLinePunct w:val="0"/>
        <w:autoSpaceDE/>
        <w:autoSpaceDN/>
        <w:bidi w:val="0"/>
        <w:snapToGrid/>
        <w:spacing w:before="0" w:beforeAutospacing="0" w:after="0" w:afterAutospacing="0" w:line="380" w:lineRule="exact"/>
        <w:jc w:val="both"/>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p>
    <w:p w14:paraId="654805CA">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一、关联交易情况概述</w:t>
      </w:r>
    </w:p>
    <w:p w14:paraId="1392E4D8">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为盘活存量资产，提高资产利用效率，</w:t>
      </w:r>
      <w:r>
        <w:rPr>
          <w:rStyle w:val="20"/>
          <w:rFonts w:hint="default" w:ascii="Times New Roman" w:hAnsi="Times New Roman" w:cs="Times New Roman"/>
          <w:b w:val="0"/>
          <w:i w:val="0"/>
          <w:caps w:val="0"/>
          <w:color w:val="auto"/>
          <w:spacing w:val="0"/>
          <w:w w:val="100"/>
          <w:kern w:val="2"/>
          <w:sz w:val="24"/>
          <w:szCs w:val="24"/>
          <w:highlight w:val="none"/>
          <w:u w:val="none"/>
          <w:lang w:val="en-US" w:eastAsia="zh-CN" w:bidi="ar-SA"/>
        </w:rPr>
        <w:t>公司全资子公司国电长源汉川第一发电有限公司（以下简称汉川一发）拟与国能销售集团有限公司华中分公司（以下简称国能销售）续签《房屋租赁合同》，将位于武昌区东湖路180号汉新花苑综合楼（以下简称租赁物业）继续出租予国能销售用于办公使用</w:t>
      </w:r>
      <w:r>
        <w:rPr>
          <w:rStyle w:val="20"/>
          <w:rFonts w:hint="eastAsia" w:ascii="Times New Roman" w:hAnsi="Times New Roman" w:cs="Times New Roman"/>
          <w:b w:val="0"/>
          <w:i w:val="0"/>
          <w:caps w:val="0"/>
          <w:color w:val="auto"/>
          <w:spacing w:val="0"/>
          <w:w w:val="100"/>
          <w:kern w:val="2"/>
          <w:sz w:val="24"/>
          <w:szCs w:val="24"/>
          <w:highlight w:val="none"/>
          <w:u w:val="none"/>
          <w:lang w:val="en-US" w:eastAsia="zh-CN" w:bidi="ar-SA"/>
        </w:rPr>
        <w:t>。续租期限为三年，自2026年4月1日至2029年3月31日，年租金420万元，租金总额共计人民币1,260万元。</w:t>
      </w:r>
    </w:p>
    <w:p w14:paraId="39591B44">
      <w:pPr>
        <w:keepNext w:val="0"/>
        <w:keepLines w:val="0"/>
        <w:pageBreakBefore w:val="0"/>
        <w:widowControl w:val="0"/>
        <w:kinsoku/>
        <w:wordWrap/>
        <w:overflowPunct/>
        <w:topLinePunct w:val="0"/>
        <w:autoSpaceDE/>
        <w:autoSpaceDN/>
        <w:bidi w:val="0"/>
        <w:adjustRightInd/>
        <w:snapToGrid/>
        <w:spacing w:line="288" w:lineRule="auto"/>
        <w:ind w:firstLine="480" w:firstLineChars="200"/>
        <w:contextualSpacing/>
        <w:textAlignment w:val="auto"/>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由于</w:t>
      </w:r>
      <w:r>
        <w:rPr>
          <w:rStyle w:val="20"/>
          <w:rFonts w:hint="default" w:ascii="Times New Roman" w:hAnsi="Times New Roman" w:cs="Times New Roman"/>
          <w:b w:val="0"/>
          <w:i w:val="0"/>
          <w:caps w:val="0"/>
          <w:color w:val="auto"/>
          <w:spacing w:val="0"/>
          <w:w w:val="100"/>
          <w:kern w:val="2"/>
          <w:sz w:val="24"/>
          <w:szCs w:val="24"/>
          <w:highlight w:val="none"/>
          <w:u w:val="none"/>
          <w:lang w:val="en-US" w:eastAsia="zh-CN" w:bidi="ar-SA"/>
        </w:rPr>
        <w:t>国能销售</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是公司控股股东</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国家能源投资集团有限责任公司（以下简称国家能源集团）间接控</w:t>
      </w:r>
      <w:r>
        <w:rPr>
          <w:rStyle w:val="20"/>
          <w:rFonts w:hint="eastAsia" w:cs="Times New Roman"/>
          <w:b w:val="0"/>
          <w:i w:val="0"/>
          <w:caps w:val="0"/>
          <w:color w:val="auto"/>
          <w:spacing w:val="0"/>
          <w:w w:val="100"/>
          <w:kern w:val="2"/>
          <w:sz w:val="24"/>
          <w:szCs w:val="24"/>
          <w:highlight w:val="none"/>
          <w:lang w:val="en-US" w:eastAsia="zh-CN" w:bidi="ar-SA"/>
        </w:rPr>
        <w:t>制</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的企业，因此</w:t>
      </w:r>
      <w:r>
        <w:rPr>
          <w:rStyle w:val="20"/>
          <w:rFonts w:hint="default" w:ascii="Times New Roman" w:hAnsi="Times New Roman" w:cs="Times New Roman"/>
          <w:b w:val="0"/>
          <w:i w:val="0"/>
          <w:caps w:val="0"/>
          <w:color w:val="auto"/>
          <w:spacing w:val="0"/>
          <w:w w:val="100"/>
          <w:kern w:val="2"/>
          <w:sz w:val="24"/>
          <w:szCs w:val="24"/>
          <w:highlight w:val="none"/>
          <w:u w:val="none"/>
          <w:lang w:val="en-US" w:eastAsia="zh-CN" w:bidi="ar-SA"/>
        </w:rPr>
        <w:t>国能销售</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属于公司的关联方，本次交易构成了公司的关联交易事项。</w:t>
      </w:r>
      <w:r>
        <w:rPr>
          <w:rStyle w:val="20"/>
          <w:rFonts w:hint="eastAsia" w:ascii="Times New Roman" w:hAnsi="Times New Roman" w:eastAsia="宋体" w:cs="Times New Roman"/>
          <w:b w:val="0"/>
          <w:i w:val="0"/>
          <w:caps w:val="0"/>
          <w:color w:val="auto"/>
          <w:spacing w:val="0"/>
          <w:w w:val="100"/>
          <w:kern w:val="2"/>
          <w:sz w:val="24"/>
          <w:szCs w:val="24"/>
          <w:highlight w:val="none"/>
          <w:lang w:val="en-US" w:eastAsia="zh-CN" w:bidi="ar-SA"/>
        </w:rPr>
        <w:t>本次关联交易发生后，本公司与同一关联人连续十二个月内累计发生的关联交易金额将达到7</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lang w:val="en-US" w:eastAsia="zh-CN" w:bidi="ar-SA"/>
        </w:rPr>
        <w:t>948.91万元，占最近一期经审计净资产的0.58%。根据《深圳证券交易所股票上市规则》和《公司章程》的有关规定，此项交易需提交公司董事会审议，但无需获得公司股东会的批准</w:t>
      </w:r>
      <w:r>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p>
    <w:p w14:paraId="30B172BD">
      <w:pPr>
        <w:keepNext w:val="0"/>
        <w:keepLines w:val="0"/>
        <w:pageBreakBefore w:val="0"/>
        <w:widowControl w:val="0"/>
        <w:kinsoku/>
        <w:wordWrap/>
        <w:overflowPunct/>
        <w:topLinePunct w:val="0"/>
        <w:autoSpaceDE/>
        <w:autoSpaceDN/>
        <w:bidi w:val="0"/>
        <w:adjustRightInd/>
        <w:snapToGrid/>
        <w:spacing w:line="288" w:lineRule="auto"/>
        <w:ind w:firstLine="480" w:firstLineChars="200"/>
        <w:contextualSpacing/>
        <w:textAlignment w:val="auto"/>
        <w:rPr>
          <w:rFonts w:hint="default" w:ascii="Times New Roman" w:hAnsi="Times New Roman" w:eastAsia="仿宋" w:cs="Times New Roman"/>
          <w:color w:val="auto"/>
          <w:sz w:val="24"/>
          <w:highlight w:val="none"/>
        </w:rPr>
      </w:pPr>
      <w:r>
        <w:rPr>
          <w:rFonts w:hint="default" w:ascii="Times New Roman" w:hAnsi="Times New Roman" w:cs="Times New Roman"/>
          <w:sz w:val="24"/>
          <w:szCs w:val="24"/>
          <w:highlight w:val="none"/>
          <w:lang w:val="en-US" w:eastAsia="zh-CN"/>
        </w:rPr>
        <w:t>经</w:t>
      </w:r>
      <w:r>
        <w:rPr>
          <w:rFonts w:hint="default" w:ascii="Times New Roman" w:hAnsi="Times New Roman" w:eastAsia="宋体" w:cs="Times New Roman"/>
          <w:sz w:val="24"/>
          <w:szCs w:val="24"/>
          <w:highlight w:val="none"/>
          <w:lang w:eastAsia="zh-CN"/>
        </w:rPr>
        <w:t>全体独立董事</w:t>
      </w:r>
      <w:r>
        <w:rPr>
          <w:rFonts w:hint="default" w:ascii="Times New Roman" w:hAnsi="Times New Roman" w:cs="Times New Roman"/>
          <w:sz w:val="24"/>
          <w:szCs w:val="24"/>
          <w:highlight w:val="none"/>
          <w:lang w:val="en-US" w:eastAsia="zh-CN"/>
        </w:rPr>
        <w:t>一致</w:t>
      </w:r>
      <w:r>
        <w:rPr>
          <w:rFonts w:hint="default" w:ascii="Times New Roman" w:hAnsi="Times New Roman" w:eastAsia="宋体" w:cs="Times New Roman"/>
          <w:sz w:val="24"/>
          <w:szCs w:val="24"/>
          <w:highlight w:val="none"/>
          <w:lang w:eastAsia="zh-CN"/>
        </w:rPr>
        <w:t>同意</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公司</w:t>
      </w:r>
      <w:r>
        <w:rPr>
          <w:rFonts w:hint="default" w:ascii="Times New Roman" w:hAnsi="Times New Roman" w:eastAsia="宋体" w:cs="Times New Roman"/>
          <w:sz w:val="24"/>
          <w:szCs w:val="24"/>
          <w:highlight w:val="none"/>
          <w:lang w:val="en-US" w:eastAsia="zh-CN"/>
        </w:rPr>
        <w:t>202</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CN"/>
        </w:rPr>
        <w:t>年</w:t>
      </w:r>
      <w:r>
        <w:rPr>
          <w:rFonts w:hint="default" w:ascii="Times New Roman" w:hAnsi="Times New Roman" w:eastAsia="宋体" w:cs="Times New Roman"/>
          <w:sz w:val="24"/>
          <w:szCs w:val="24"/>
          <w:highlight w:val="none"/>
        </w:rPr>
        <w:t>第</w:t>
      </w:r>
      <w:r>
        <w:rPr>
          <w:rFonts w:hint="eastAsia" w:ascii="Times New Roman" w:hAnsi="Times New Roman" w:eastAsia="宋体" w:cs="Times New Roman"/>
          <w:sz w:val="24"/>
          <w:szCs w:val="24"/>
          <w:highlight w:val="none"/>
          <w:lang w:val="en-US" w:eastAsia="zh-CN"/>
        </w:rPr>
        <w:t>一</w:t>
      </w:r>
      <w:r>
        <w:rPr>
          <w:rFonts w:hint="default" w:ascii="Times New Roman" w:hAnsi="Times New Roman" w:eastAsia="宋体" w:cs="Times New Roman"/>
          <w:sz w:val="24"/>
          <w:szCs w:val="24"/>
          <w:highlight w:val="none"/>
        </w:rPr>
        <w:t>次独立董事专门会议审议通过了《关于全资子公司汉川一发拟签订房屋租赁合同暨关联交易的议案》，</w:t>
      </w:r>
      <w:r>
        <w:rPr>
          <w:rFonts w:hint="default" w:ascii="Times New Roman" w:hAnsi="Times New Roman" w:eastAsia="宋体" w:cs="Times New Roman"/>
          <w:color w:val="000000"/>
          <w:sz w:val="24"/>
          <w:szCs w:val="24"/>
          <w:highlight w:val="none"/>
        </w:rPr>
        <w:t>公司独立董事</w:t>
      </w:r>
      <w:r>
        <w:rPr>
          <w:rFonts w:hint="eastAsia" w:ascii="Times New Roman" w:hAnsi="Times New Roman" w:eastAsia="宋体" w:cs="Times New Roman"/>
          <w:color w:val="000000"/>
          <w:sz w:val="24"/>
          <w:szCs w:val="24"/>
          <w:highlight w:val="none"/>
          <w:lang w:val="en-US" w:eastAsia="zh-CN"/>
        </w:rPr>
        <w:t>沈烈</w:t>
      </w:r>
      <w:r>
        <w:rPr>
          <w:rFonts w:hint="default"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周彪</w:t>
      </w:r>
      <w:r>
        <w:rPr>
          <w:rFonts w:hint="eastAsia"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rPr>
        <w:t>汤湘希对</w:t>
      </w:r>
      <w:r>
        <w:rPr>
          <w:rFonts w:hint="default" w:ascii="Times New Roman" w:hAnsi="Times New Roman" w:cs="Times New Roman"/>
          <w:color w:val="000000"/>
          <w:sz w:val="24"/>
          <w:szCs w:val="24"/>
          <w:highlight w:val="none"/>
          <w:lang w:eastAsia="zh-CN"/>
        </w:rPr>
        <w:t>该议案</w:t>
      </w:r>
      <w:r>
        <w:rPr>
          <w:rFonts w:hint="default" w:ascii="Times New Roman" w:hAnsi="Times New Roman" w:eastAsia="宋体" w:cs="Times New Roman"/>
          <w:color w:val="000000"/>
          <w:sz w:val="24"/>
          <w:szCs w:val="24"/>
          <w:highlight w:val="none"/>
          <w:lang w:val="en-US" w:eastAsia="zh-CN"/>
        </w:rPr>
        <w:t>进行了</w:t>
      </w:r>
      <w:r>
        <w:rPr>
          <w:rFonts w:hint="default" w:ascii="Times New Roman" w:hAnsi="Times New Roman" w:cs="Times New Roman"/>
          <w:color w:val="000000"/>
          <w:sz w:val="24"/>
          <w:szCs w:val="24"/>
          <w:highlight w:val="none"/>
          <w:lang w:val="en-US" w:eastAsia="zh-CN"/>
        </w:rPr>
        <w:t>审议</w:t>
      </w:r>
      <w:r>
        <w:rPr>
          <w:rFonts w:hint="default" w:ascii="Times New Roman" w:hAnsi="Times New Roman" w:eastAsia="宋体" w:cs="Times New Roman"/>
          <w:sz w:val="24"/>
          <w:szCs w:val="24"/>
          <w:highlight w:val="none"/>
        </w:rPr>
        <w:t>并发表</w:t>
      </w:r>
      <w:r>
        <w:rPr>
          <w:rFonts w:hint="default" w:ascii="Times New Roman" w:hAnsi="Times New Roman" w:eastAsia="宋体" w:cs="Times New Roman"/>
          <w:sz w:val="24"/>
          <w:szCs w:val="24"/>
          <w:highlight w:val="none"/>
          <w:lang w:val="en-US" w:eastAsia="zh-CN"/>
        </w:rPr>
        <w:t>了意见。</w:t>
      </w:r>
      <w:r>
        <w:rPr>
          <w:rFonts w:hint="default" w:ascii="Times New Roman" w:hAnsi="Times New Roman" w:cs="Times New Roman"/>
          <w:color w:val="auto"/>
          <w:sz w:val="24"/>
          <w:highlight w:val="none"/>
          <w:lang w:val="en-US" w:eastAsia="zh-CN"/>
        </w:rPr>
        <w:t>公司于202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年</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月2</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日召开第十</w:t>
      </w:r>
      <w:r>
        <w:rPr>
          <w:rFonts w:hint="eastAsia" w:ascii="Times New Roman" w:hAnsi="Times New Roman" w:cs="Times New Roman"/>
          <w:color w:val="auto"/>
          <w:sz w:val="24"/>
          <w:highlight w:val="none"/>
          <w:lang w:val="en-US" w:eastAsia="zh-CN"/>
        </w:rPr>
        <w:t>一</w:t>
      </w:r>
      <w:r>
        <w:rPr>
          <w:rFonts w:hint="default" w:ascii="Times New Roman" w:hAnsi="Times New Roman" w:cs="Times New Roman"/>
          <w:color w:val="auto"/>
          <w:sz w:val="24"/>
          <w:highlight w:val="none"/>
          <w:lang w:val="en-US" w:eastAsia="zh-CN"/>
        </w:rPr>
        <w:t>届董事会第</w:t>
      </w:r>
      <w:r>
        <w:rPr>
          <w:rFonts w:hint="eastAsia" w:ascii="Times New Roman" w:hAnsi="Times New Roman" w:cs="Times New Roman"/>
          <w:color w:val="auto"/>
          <w:sz w:val="24"/>
          <w:highlight w:val="none"/>
          <w:lang w:val="en-US" w:eastAsia="zh-CN"/>
        </w:rPr>
        <w:t>四</w:t>
      </w:r>
      <w:r>
        <w:rPr>
          <w:rFonts w:hint="default" w:ascii="Times New Roman" w:hAnsi="Times New Roman" w:cs="Times New Roman"/>
          <w:color w:val="auto"/>
          <w:sz w:val="24"/>
          <w:highlight w:val="none"/>
          <w:lang w:val="en-US" w:eastAsia="zh-CN"/>
        </w:rPr>
        <w:t>次会议以5票同意、0票反对、0票弃权审议通过了《关于全资子公司汉川一发拟签订房屋租赁合同暨关联交易的议案》，参与会议的4名关联董事王冬、郑峰、</w:t>
      </w:r>
      <w:r>
        <w:rPr>
          <w:rFonts w:hint="eastAsia" w:ascii="Times New Roman" w:hAnsi="Times New Roman" w:cs="Times New Roman"/>
          <w:color w:val="auto"/>
          <w:sz w:val="24"/>
          <w:highlight w:val="none"/>
          <w:lang w:val="en-US" w:eastAsia="zh-CN"/>
        </w:rPr>
        <w:t>谢耀东</w:t>
      </w:r>
      <w:r>
        <w:rPr>
          <w:rFonts w:hint="default" w:ascii="Times New Roman" w:hAnsi="Times New Roman" w:cs="Times New Roman"/>
          <w:color w:val="auto"/>
          <w:sz w:val="24"/>
          <w:highlight w:val="none"/>
          <w:lang w:val="en-US" w:eastAsia="zh-CN"/>
        </w:rPr>
        <w:t>、王娟均回避了对此项议案的表决。</w:t>
      </w:r>
    </w:p>
    <w:p w14:paraId="579E7DB6">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上述关联交易不构成《上市公司重大资产重组管理办法》规定的重大资产重组，不构成重组上市，也无需经过有关部门批准。</w:t>
      </w:r>
    </w:p>
    <w:p w14:paraId="29665B01">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二、关联方基本情况</w:t>
      </w:r>
    </w:p>
    <w:p w14:paraId="6C7C6108">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关联方工商信息</w:t>
      </w:r>
    </w:p>
    <w:p w14:paraId="18216F49">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hint="default"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名称：</w:t>
      </w:r>
      <w:r>
        <w:rPr>
          <w:rFonts w:hint="eastAsia" w:ascii="Times New Roman" w:hAnsi="Times New Roman" w:eastAsia="宋体" w:cs="Times New Roman"/>
          <w:color w:val="auto"/>
          <w:sz w:val="24"/>
          <w:highlight w:val="none"/>
        </w:rPr>
        <w:t>国能销售集团有限公司华中分公司</w:t>
      </w:r>
    </w:p>
    <w:p w14:paraId="5855DBC3">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企业性质：</w:t>
      </w:r>
      <w:r>
        <w:rPr>
          <w:rFonts w:hint="eastAsia" w:ascii="Times New Roman" w:hAnsi="Times New Roman" w:eastAsia="宋体" w:cs="Times New Roman"/>
          <w:color w:val="auto"/>
          <w:sz w:val="24"/>
          <w:highlight w:val="none"/>
        </w:rPr>
        <w:t>有限责任公司分公司（非自然人投资或控股的法人独资）</w:t>
      </w:r>
    </w:p>
    <w:p w14:paraId="237880A7">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hint="default"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主要办公地：</w:t>
      </w:r>
      <w:r>
        <w:rPr>
          <w:rFonts w:hint="eastAsia" w:ascii="Times New Roman" w:hAnsi="Times New Roman" w:cs="Times New Roman"/>
          <w:color w:val="auto"/>
          <w:sz w:val="24"/>
          <w:highlight w:val="none"/>
          <w:lang w:val="en-US" w:eastAsia="zh-CN"/>
        </w:rPr>
        <w:t>武汉市</w:t>
      </w:r>
      <w:r>
        <w:rPr>
          <w:rFonts w:hint="eastAsia" w:ascii="Times New Roman" w:hAnsi="Times New Roman" w:eastAsia="宋体" w:cs="Times New Roman"/>
          <w:color w:val="auto"/>
          <w:sz w:val="24"/>
          <w:highlight w:val="none"/>
        </w:rPr>
        <w:t>武昌区三角路村水岸国际K2地块6栋15层5-8号</w:t>
      </w:r>
    </w:p>
    <w:p w14:paraId="1457C065">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负责人</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张艳</w:t>
      </w:r>
    </w:p>
    <w:p w14:paraId="051C5D56">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hint="default" w:ascii="Times New Roman" w:hAnsi="Times New Roman" w:cs="Times New Roman"/>
          <w:color w:val="auto"/>
          <w:sz w:val="24"/>
          <w:highlight w:val="none"/>
          <w:lang w:val="en-US" w:eastAsia="zh-CN"/>
        </w:rPr>
      </w:pPr>
      <w:r>
        <w:rPr>
          <w:rFonts w:ascii="Times New Roman" w:hAnsi="Times New Roman" w:eastAsia="宋体" w:cs="Times New Roman"/>
          <w:color w:val="auto"/>
          <w:sz w:val="24"/>
          <w:highlight w:val="none"/>
        </w:rPr>
        <w:t>统一社会信用代码：</w:t>
      </w:r>
      <w:r>
        <w:rPr>
          <w:rFonts w:hint="eastAsia" w:ascii="Times New Roman" w:hAnsi="Times New Roman" w:eastAsia="宋体" w:cs="Times New Roman"/>
          <w:color w:val="auto"/>
          <w:sz w:val="24"/>
          <w:highlight w:val="none"/>
        </w:rPr>
        <w:t>91420106MA4KNL0B55</w:t>
      </w:r>
    </w:p>
    <w:p w14:paraId="4910C7B4">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经营范围：煤炭批发；批零兼营化工产品（不含一类易制毒化学品及危险化学品）；货物进出口、技术进出口、代理进出口（不含国家禁止或限制进出口的货物及技术）；运输代理服务。</w:t>
      </w:r>
    </w:p>
    <w:p w14:paraId="4E1DDE34">
      <w:pPr>
        <w:keepNext w:val="0"/>
        <w:keepLines w:val="0"/>
        <w:pageBreakBefore w:val="0"/>
        <w:widowControl/>
        <w:kinsoku/>
        <w:wordWrap/>
        <w:overflowPunct/>
        <w:topLinePunct w:val="0"/>
        <w:autoSpaceDE/>
        <w:autoSpaceDN/>
        <w:bidi w:val="0"/>
        <w:adjustRightInd w:val="0"/>
        <w:spacing w:line="380" w:lineRule="exact"/>
        <w:ind w:firstLine="480" w:firstLineChars="200"/>
        <w:jc w:val="left"/>
        <w:textAlignment w:val="baseline"/>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主要股东及其持股比例：</w:t>
      </w:r>
      <w:r>
        <w:rPr>
          <w:rFonts w:hint="eastAsia" w:ascii="Times New Roman" w:hAnsi="Times New Roman" w:eastAsia="宋体" w:cs="Times New Roman"/>
          <w:color w:val="auto"/>
          <w:sz w:val="24"/>
          <w:highlight w:val="none"/>
        </w:rPr>
        <w:t>国能销售集团有限公司持股100%</w:t>
      </w:r>
      <w:r>
        <w:rPr>
          <w:rFonts w:hint="default" w:ascii="Times New Roman" w:hAnsi="Times New Roman" w:cs="Times New Roman"/>
          <w:color w:val="auto"/>
          <w:kern w:val="0"/>
          <w:sz w:val="24"/>
          <w:highlight w:val="none"/>
          <w:lang w:val="en-US" w:eastAsia="zh-CN"/>
        </w:rPr>
        <w:t>。</w:t>
      </w:r>
    </w:p>
    <w:p w14:paraId="1F8D7D4D">
      <w:pPr>
        <w:keepNext w:val="0"/>
        <w:keepLines w:val="0"/>
        <w:pageBreakBefore w:val="0"/>
        <w:widowControl/>
        <w:numPr>
          <w:ilvl w:val="0"/>
          <w:numId w:val="2"/>
        </w:numPr>
        <w:kinsoku/>
        <w:wordWrap/>
        <w:overflowPunct/>
        <w:topLinePunct w:val="0"/>
        <w:autoSpaceDE/>
        <w:autoSpaceDN/>
        <w:bidi w:val="0"/>
        <w:adjustRightInd/>
        <w:snapToGrid/>
        <w:spacing w:line="380" w:lineRule="exact"/>
        <w:ind w:firstLine="480" w:firstLineChars="200"/>
        <w:contextualSpacing/>
        <w:jc w:val="left"/>
        <w:textAlignment w:val="baseline"/>
        <w:outlineLvl w:val="1"/>
        <w:rPr>
          <w:rFonts w:ascii="Times New Roman" w:hAnsi="Times New Roman" w:cs="Times New Roman"/>
          <w:color w:val="auto"/>
          <w:sz w:val="24"/>
          <w:highlight w:val="none"/>
        </w:rPr>
      </w:pPr>
      <w:r>
        <w:rPr>
          <w:rFonts w:ascii="Times New Roman" w:hAnsi="Times New Roman" w:cs="Times New Roman"/>
          <w:color w:val="auto"/>
          <w:sz w:val="24"/>
          <w:highlight w:val="none"/>
        </w:rPr>
        <w:t>关联方简介</w:t>
      </w:r>
    </w:p>
    <w:p w14:paraId="3C7D86A8">
      <w:pPr>
        <w:keepNext w:val="0"/>
        <w:keepLines w:val="0"/>
        <w:pageBreakBefore w:val="0"/>
        <w:widowControl/>
        <w:kinsoku/>
        <w:wordWrap/>
        <w:overflowPunct/>
        <w:topLinePunct w:val="0"/>
        <w:autoSpaceDE/>
        <w:autoSpaceDN/>
        <w:bidi w:val="0"/>
        <w:adjustRightInd/>
        <w:snapToGrid/>
        <w:spacing w:line="380" w:lineRule="exact"/>
        <w:ind w:firstLine="480" w:firstLineChars="200"/>
        <w:contextualSpacing/>
        <w:jc w:val="left"/>
        <w:textAlignment w:val="baseline"/>
        <w:rPr>
          <w:rFonts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国能销售集团有限公司华中分公司为国能销售集团于2016年设立的分公司。国能销售集团成立于2011年5月，是国家能源集团旗下专注于煤炭及能源产品购销的核心专业化公司。公司主营煤炭批发经营 (非北京实物交易) 、化工产品销售及进出口业务，依托集团一体化物流体系构建覆盖全国的销售网络，为电力、冶金、化工等行业客户提供定制化煤炭解决方案。作为国内规模领先的煤炭经营主体，公司在能源供应链中承担关键角色，</w:t>
      </w:r>
      <w:r>
        <w:rPr>
          <w:rFonts w:hint="eastAsia" w:ascii="Times New Roman" w:hAnsi="Times New Roman" w:cs="Times New Roman"/>
          <w:color w:val="auto"/>
          <w:sz w:val="24"/>
          <w:szCs w:val="24"/>
          <w:highlight w:val="none"/>
          <w:lang w:val="en-US" w:eastAsia="zh-CN"/>
        </w:rPr>
        <w:t>积极</w:t>
      </w:r>
      <w:r>
        <w:rPr>
          <w:rFonts w:hint="default" w:ascii="Times New Roman" w:hAnsi="Times New Roman" w:cs="Times New Roman"/>
          <w:color w:val="auto"/>
          <w:sz w:val="24"/>
          <w:szCs w:val="24"/>
          <w:highlight w:val="none"/>
          <w:lang w:val="en-US" w:eastAsia="zh-CN"/>
        </w:rPr>
        <w:t>落实中长期合同政策保障供应稳定。</w:t>
      </w:r>
      <w:r>
        <w:rPr>
          <w:rFonts w:hint="default" w:ascii="Times New Roman" w:hAnsi="Times New Roman" w:eastAsia="宋体" w:cs="Times New Roman"/>
          <w:sz w:val="24"/>
          <w:szCs w:val="24"/>
          <w:highlight w:val="none"/>
          <w:lang w:val="en-US" w:eastAsia="zh-CN"/>
        </w:rPr>
        <w:t>其近三年经审计的主要财务数据如下</w:t>
      </w:r>
      <w:r>
        <w:rPr>
          <w:rFonts w:ascii="Times New Roman" w:hAnsi="Times New Roman" w:cs="Times New Roman"/>
          <w:color w:val="auto"/>
          <w:sz w:val="24"/>
          <w:highlight w:val="none"/>
        </w:rPr>
        <w:t>：</w:t>
      </w:r>
    </w:p>
    <w:p w14:paraId="4FCE939D">
      <w:pPr>
        <w:adjustRightInd w:val="0"/>
        <w:ind w:right="480" w:firstLine="420" w:firstLineChars="175"/>
        <w:jc w:val="center"/>
        <w:outlineLvl w:val="2"/>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单位：万元</w:t>
      </w:r>
    </w:p>
    <w:tbl>
      <w:tblPr>
        <w:tblStyle w:val="16"/>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414"/>
        <w:gridCol w:w="2401"/>
        <w:gridCol w:w="2115"/>
      </w:tblGrid>
      <w:tr w14:paraId="43E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2" w:type="pct"/>
            <w:noWrap w:val="0"/>
            <w:vAlign w:val="top"/>
          </w:tcPr>
          <w:p w14:paraId="004AB9D7">
            <w:pPr>
              <w:adjustRightIn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项目</w:t>
            </w:r>
          </w:p>
        </w:tc>
        <w:tc>
          <w:tcPr>
            <w:tcW w:w="1441" w:type="pct"/>
            <w:noWrap w:val="0"/>
            <w:vAlign w:val="top"/>
          </w:tcPr>
          <w:p w14:paraId="166CC41E">
            <w:pPr>
              <w:adjustRightInd w:val="0"/>
              <w:jc w:val="center"/>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lang w:val="en-US" w:eastAsia="zh-CN"/>
              </w:rPr>
              <w:t>202</w:t>
            </w:r>
            <w:r>
              <w:rPr>
                <w:rFonts w:hint="eastAsia"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lang w:val="en-US" w:eastAsia="zh-CN"/>
              </w:rPr>
              <w:t>年</w:t>
            </w:r>
          </w:p>
        </w:tc>
        <w:tc>
          <w:tcPr>
            <w:tcW w:w="1433" w:type="pct"/>
            <w:noWrap w:val="0"/>
            <w:vAlign w:val="top"/>
          </w:tcPr>
          <w:p w14:paraId="15E53D96">
            <w:pPr>
              <w:adjustRightInd w:val="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2024年</w:t>
            </w:r>
          </w:p>
        </w:tc>
        <w:tc>
          <w:tcPr>
            <w:tcW w:w="1262" w:type="pct"/>
            <w:noWrap w:val="0"/>
            <w:vAlign w:val="top"/>
          </w:tcPr>
          <w:p w14:paraId="56CC977C">
            <w:pPr>
              <w:adjustRightInd w:val="0"/>
              <w:jc w:val="center"/>
              <w:rPr>
                <w:rFonts w:hint="default" w:ascii="Times New Roman" w:hAnsi="Times New Roman" w:eastAsia="宋体" w:cs="Times New Roman"/>
                <w:b/>
                <w:color w:val="auto"/>
                <w:sz w:val="24"/>
                <w:highlight w:val="none"/>
                <w:lang w:val="en-US" w:eastAsia="zh-CN"/>
              </w:rPr>
            </w:pPr>
            <w:r>
              <w:rPr>
                <w:rFonts w:ascii="Times New Roman" w:hAnsi="Times New Roman" w:eastAsia="宋体" w:cs="Times New Roman"/>
                <w:b/>
                <w:color w:val="auto"/>
                <w:sz w:val="24"/>
                <w:highlight w:val="none"/>
              </w:rPr>
              <w:t>20</w:t>
            </w:r>
            <w:r>
              <w:rPr>
                <w:rFonts w:hint="default" w:ascii="Times New Roman" w:hAnsi="Times New Roman" w:cs="Times New Roman"/>
                <w:b/>
                <w:color w:val="auto"/>
                <w:sz w:val="24"/>
                <w:highlight w:val="none"/>
                <w:lang w:val="en-US" w:eastAsia="zh-CN"/>
              </w:rPr>
              <w:t>23</w:t>
            </w:r>
            <w:r>
              <w:rPr>
                <w:rFonts w:ascii="Times New Roman" w:hAnsi="Times New Roman" w:eastAsia="宋体" w:cs="Times New Roman"/>
                <w:b/>
                <w:color w:val="auto"/>
                <w:sz w:val="24"/>
                <w:highlight w:val="none"/>
              </w:rPr>
              <w:t>年</w:t>
            </w:r>
          </w:p>
        </w:tc>
      </w:tr>
      <w:tr w14:paraId="0E93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2" w:type="pct"/>
            <w:noWrap w:val="0"/>
            <w:vAlign w:val="center"/>
          </w:tcPr>
          <w:p w14:paraId="36956C81">
            <w:pPr>
              <w:adjustRightIn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资产总额</w:t>
            </w:r>
          </w:p>
        </w:tc>
        <w:tc>
          <w:tcPr>
            <w:tcW w:w="1441" w:type="pct"/>
            <w:noWrap w:val="0"/>
            <w:vAlign w:val="center"/>
          </w:tcPr>
          <w:p w14:paraId="344EA824">
            <w:pPr>
              <w:keepNext w:val="0"/>
              <w:keepLines w:val="0"/>
              <w:widowControl/>
              <w:suppressLineNumbers w:val="0"/>
              <w:jc w:val="center"/>
              <w:textAlignment w:val="center"/>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112,043.81</w:t>
            </w:r>
          </w:p>
        </w:tc>
        <w:tc>
          <w:tcPr>
            <w:tcW w:w="1433" w:type="pct"/>
            <w:noWrap w:val="0"/>
            <w:vAlign w:val="center"/>
          </w:tcPr>
          <w:p w14:paraId="37BC472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122,700.22</w:t>
            </w:r>
          </w:p>
        </w:tc>
        <w:tc>
          <w:tcPr>
            <w:tcW w:w="1262" w:type="pct"/>
            <w:noWrap w:val="0"/>
            <w:vAlign w:val="center"/>
          </w:tcPr>
          <w:p w14:paraId="32090734">
            <w:pPr>
              <w:keepNext w:val="0"/>
              <w:keepLines w:val="0"/>
              <w:widowControl/>
              <w:suppressLineNumbers w:val="0"/>
              <w:jc w:val="center"/>
              <w:textAlignment w:val="center"/>
              <w:rPr>
                <w:rFonts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137,141.21</w:t>
            </w:r>
          </w:p>
        </w:tc>
      </w:tr>
      <w:tr w14:paraId="0C5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62" w:type="pct"/>
            <w:noWrap w:val="0"/>
            <w:vAlign w:val="center"/>
          </w:tcPr>
          <w:p w14:paraId="6EE5A871">
            <w:pPr>
              <w:adjustRightInd w:val="0"/>
              <w:jc w:val="center"/>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净资产</w:t>
            </w:r>
          </w:p>
        </w:tc>
        <w:tc>
          <w:tcPr>
            <w:tcW w:w="1441" w:type="pct"/>
            <w:noWrap w:val="0"/>
            <w:vAlign w:val="center"/>
          </w:tcPr>
          <w:p w14:paraId="5FDAE933">
            <w:pPr>
              <w:keepNext w:val="0"/>
              <w:keepLines w:val="0"/>
              <w:widowControl/>
              <w:suppressLineNumbers w:val="0"/>
              <w:jc w:val="center"/>
              <w:textAlignment w:val="center"/>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15,703.15</w:t>
            </w:r>
          </w:p>
        </w:tc>
        <w:tc>
          <w:tcPr>
            <w:tcW w:w="1433" w:type="pct"/>
            <w:noWrap w:val="0"/>
            <w:vAlign w:val="center"/>
          </w:tcPr>
          <w:p w14:paraId="09A507B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24,049.06</w:t>
            </w:r>
          </w:p>
        </w:tc>
        <w:tc>
          <w:tcPr>
            <w:tcW w:w="1262" w:type="pct"/>
            <w:noWrap w:val="0"/>
            <w:vAlign w:val="center"/>
          </w:tcPr>
          <w:p w14:paraId="16557A9B">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17,923.97</w:t>
            </w:r>
          </w:p>
        </w:tc>
      </w:tr>
      <w:tr w14:paraId="3F1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2" w:type="pct"/>
            <w:noWrap w:val="0"/>
            <w:vAlign w:val="center"/>
          </w:tcPr>
          <w:p w14:paraId="7089485B">
            <w:pPr>
              <w:adjustRightIn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营业收入</w:t>
            </w:r>
          </w:p>
        </w:tc>
        <w:tc>
          <w:tcPr>
            <w:tcW w:w="1441" w:type="pct"/>
            <w:noWrap w:val="0"/>
            <w:vAlign w:val="center"/>
          </w:tcPr>
          <w:p w14:paraId="5D4482D9">
            <w:pPr>
              <w:keepNext w:val="0"/>
              <w:keepLines w:val="0"/>
              <w:widowControl/>
              <w:suppressLineNumbers w:val="0"/>
              <w:jc w:val="center"/>
              <w:textAlignment w:val="center"/>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2,995,315.05</w:t>
            </w:r>
          </w:p>
        </w:tc>
        <w:tc>
          <w:tcPr>
            <w:tcW w:w="1433" w:type="pct"/>
            <w:noWrap w:val="0"/>
            <w:vAlign w:val="center"/>
          </w:tcPr>
          <w:p w14:paraId="4F12F54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4,659,970.19</w:t>
            </w:r>
          </w:p>
        </w:tc>
        <w:tc>
          <w:tcPr>
            <w:tcW w:w="1262" w:type="pct"/>
            <w:noWrap w:val="0"/>
            <w:vAlign w:val="center"/>
          </w:tcPr>
          <w:p w14:paraId="56D043BD">
            <w:pPr>
              <w:keepNext w:val="0"/>
              <w:keepLines w:val="0"/>
              <w:widowControl/>
              <w:suppressLineNumbers w:val="0"/>
              <w:jc w:val="center"/>
              <w:textAlignment w:val="center"/>
              <w:rPr>
                <w:rFonts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4,408,109.11</w:t>
            </w:r>
          </w:p>
        </w:tc>
      </w:tr>
      <w:tr w14:paraId="1896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2" w:type="pct"/>
            <w:noWrap w:val="0"/>
            <w:vAlign w:val="center"/>
          </w:tcPr>
          <w:p w14:paraId="1D021768">
            <w:pPr>
              <w:adjustRightInd w:val="0"/>
              <w:spacing w:line="240" w:lineRule="auto"/>
              <w:jc w:val="center"/>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净利润</w:t>
            </w:r>
          </w:p>
        </w:tc>
        <w:tc>
          <w:tcPr>
            <w:tcW w:w="1441" w:type="pct"/>
            <w:noWrap w:val="0"/>
            <w:vAlign w:val="center"/>
          </w:tcPr>
          <w:p w14:paraId="382A3421">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15,703.15</w:t>
            </w:r>
          </w:p>
        </w:tc>
        <w:tc>
          <w:tcPr>
            <w:tcW w:w="1433" w:type="pct"/>
            <w:noWrap w:val="0"/>
            <w:vAlign w:val="center"/>
          </w:tcPr>
          <w:p w14:paraId="02E6D2A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24,049.06</w:t>
            </w:r>
          </w:p>
        </w:tc>
        <w:tc>
          <w:tcPr>
            <w:tcW w:w="1262" w:type="pct"/>
            <w:noWrap w:val="0"/>
            <w:vAlign w:val="center"/>
          </w:tcPr>
          <w:p w14:paraId="0E5C78B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17,923.97</w:t>
            </w:r>
          </w:p>
        </w:tc>
      </w:tr>
    </w:tbl>
    <w:p w14:paraId="6A8F02FE">
      <w:pPr>
        <w:numPr>
          <w:ilvl w:val="0"/>
          <w:numId w:val="2"/>
        </w:numPr>
        <w:snapToGrid/>
        <w:spacing w:before="0" w:beforeAutospacing="0" w:after="0" w:afterAutospacing="0" w:line="560" w:lineRule="exact"/>
        <w:ind w:left="0" w:leftChars="0" w:firstLine="480" w:firstLineChars="200"/>
        <w:jc w:val="both"/>
        <w:textAlignment w:val="baseline"/>
        <w:outlineLvl w:val="1"/>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关联关系图</w:t>
      </w:r>
    </w:p>
    <w:p w14:paraId="0009CBAE">
      <w:pPr>
        <w:pStyle w:val="2"/>
        <w:rPr>
          <w:rFonts w:hint="default"/>
          <w:highlight w:val="none"/>
          <w:lang w:val="en-US" w:eastAsia="zh-CN"/>
        </w:rPr>
      </w:pPr>
      <w:r>
        <w:rPr>
          <w:highlight w:val="none"/>
        </w:rPr>
        <w:drawing>
          <wp:inline distT="0" distB="0" distL="114300" distR="114300">
            <wp:extent cx="4658360" cy="3458210"/>
            <wp:effectExtent l="0" t="0" r="889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658360" cy="3458210"/>
                    </a:xfrm>
                    <a:prstGeom prst="rect">
                      <a:avLst/>
                    </a:prstGeom>
                    <a:noFill/>
                    <a:ln>
                      <a:noFill/>
                    </a:ln>
                  </pic:spPr>
                </pic:pic>
              </a:graphicData>
            </a:graphic>
          </wp:inline>
        </w:drawing>
      </w:r>
    </w:p>
    <w:p w14:paraId="58E12156">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国能销售</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是</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国家能源集团</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控股的</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国能销售集团有限公司</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国家能源集团</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持有其</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100%</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股权）</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设立</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的</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分</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公司，根据《深圳证券交易所股票上市规则》的有关规定，其构成公司关联方。</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公司与</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国能销售</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签订</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租赁</w:t>
      </w:r>
      <w:r>
        <w:rPr>
          <w:rStyle w:val="20"/>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协议</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构成关联交易。</w:t>
      </w:r>
    </w:p>
    <w:p w14:paraId="7A703E2A">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outlineLvl w:val="1"/>
        <w:rPr>
          <w:rStyle w:val="20"/>
          <w:rFonts w:ascii="Times New Roman" w:hAnsi="Times New Roman" w:eastAsia="宋体" w:cs="Times New Roman"/>
          <w:b w:val="0"/>
          <w:i w:val="0"/>
          <w:caps w:val="0"/>
          <w:color w:val="auto"/>
          <w:spacing w:val="0"/>
          <w:w w:val="100"/>
          <w:kern w:val="2"/>
          <w:sz w:val="24"/>
          <w:szCs w:val="28"/>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8"/>
          <w:highlight w:val="none"/>
          <w:lang w:val="en-US" w:eastAsia="zh-CN" w:bidi="ar-SA"/>
        </w:rPr>
        <w:t>4. 关联方信用信息</w:t>
      </w:r>
    </w:p>
    <w:p w14:paraId="252A591E">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8"/>
          <w:highlight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8"/>
          <w:highlight w:val="none"/>
          <w:lang w:val="en-US" w:eastAsia="zh-CN" w:bidi="ar-SA"/>
        </w:rPr>
        <w:t>经公司通过信用中国网站、全国企业信用信息公示系统、中国执行信息公开网、全国法院失信被执行人名单信息公布与查询网站等途径查询核实</w:t>
      </w:r>
      <w:r>
        <w:rPr>
          <w:rStyle w:val="20"/>
          <w:rFonts w:ascii="Times New Roman" w:hAnsi="Times New Roman" w:eastAsia="宋体" w:cs="Times New Roman"/>
          <w:b w:val="0"/>
          <w:i w:val="0"/>
          <w:caps w:val="0"/>
          <w:color w:val="auto"/>
          <w:spacing w:val="0"/>
          <w:w w:val="100"/>
          <w:kern w:val="2"/>
          <w:sz w:val="24"/>
          <w:szCs w:val="28"/>
          <w:highlight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8"/>
          <w:highlight w:val="none"/>
          <w:lang w:val="en-US" w:eastAsia="zh-CN" w:bidi="ar-SA"/>
        </w:rPr>
        <w:t>国能销售</w:t>
      </w:r>
      <w:r>
        <w:rPr>
          <w:rStyle w:val="20"/>
          <w:rFonts w:ascii="Times New Roman" w:hAnsi="Times New Roman" w:eastAsia="宋体" w:cs="Times New Roman"/>
          <w:b w:val="0"/>
          <w:i w:val="0"/>
          <w:caps w:val="0"/>
          <w:color w:val="auto"/>
          <w:spacing w:val="0"/>
          <w:w w:val="100"/>
          <w:kern w:val="2"/>
          <w:sz w:val="24"/>
          <w:szCs w:val="28"/>
          <w:highlight w:val="none"/>
          <w:lang w:val="en-US" w:eastAsia="zh-CN" w:bidi="ar-SA"/>
        </w:rPr>
        <w:t>不是失信被执行人。</w:t>
      </w:r>
    </w:p>
    <w:p w14:paraId="7C5BF569">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三、关联交易标的基本情况</w:t>
      </w:r>
    </w:p>
    <w:p w14:paraId="1CA98F95">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资产名称：汉新花苑综合楼</w:t>
      </w:r>
    </w:p>
    <w:p w14:paraId="1030D298">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坐落：武汉市武昌区东湖路180号</w:t>
      </w:r>
    </w:p>
    <w:p w14:paraId="37BB8DDC">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权属证明：武房权证市字第2008106384号</w:t>
      </w:r>
    </w:p>
    <w:p w14:paraId="1C8B3C54">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建筑面积：2</w:t>
      </w:r>
      <w:r>
        <w:rPr>
          <w:rStyle w:val="20"/>
          <w:rFonts w:hint="eastAsia" w:ascii="Times New Roman" w:hAnsi="Times New Roman" w:cs="Times New Roman"/>
          <w:b w:val="0"/>
          <w:i w:val="0"/>
          <w:caps w:val="0"/>
          <w:color w:val="auto"/>
          <w:spacing w:val="0"/>
          <w:w w:val="100"/>
          <w:kern w:val="2"/>
          <w:sz w:val="24"/>
          <w:szCs w:val="24"/>
          <w:highlight w:val="none"/>
          <w:u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655.53平方米（附赠地下室及院落面积约2,300平方米）</w:t>
      </w:r>
    </w:p>
    <w:p w14:paraId="704A3FAA">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资产状态：该资产不存在抵押、质押或其他任何限制转让的情况，不涉及诉讼、仲裁事项或查封、冻结等司法措施，不存在妨碍权属转移的其他情况。</w:t>
      </w:r>
    </w:p>
    <w:p w14:paraId="3362BAF8">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房产</w:t>
      </w:r>
      <w:r>
        <w:rPr>
          <w:rStyle w:val="20"/>
          <w:rFonts w:hint="eastAsia" w:ascii="Times New Roman" w:hAnsi="Times New Roman" w:cs="Times New Roman"/>
          <w:b w:val="0"/>
          <w:i w:val="0"/>
          <w:caps w:val="0"/>
          <w:color w:val="auto"/>
          <w:spacing w:val="0"/>
          <w:w w:val="100"/>
          <w:kern w:val="2"/>
          <w:sz w:val="24"/>
          <w:szCs w:val="24"/>
          <w:highlight w:val="none"/>
          <w:u w:val="none"/>
          <w:lang w:val="en-US" w:eastAsia="zh-CN" w:bidi="ar-SA"/>
        </w:rPr>
        <w:t>评估情况</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：价值时点：2023年8月1日；价值类型：交易课税价值；估价方法：比较法、收益法；估价结果：房地产课税价值总价3</w:t>
      </w:r>
      <w:r>
        <w:rPr>
          <w:rStyle w:val="20"/>
          <w:rFonts w:hint="eastAsia" w:ascii="Times New Roman" w:hAnsi="Times New Roman" w:cs="Times New Roman"/>
          <w:b w:val="0"/>
          <w:i w:val="0"/>
          <w:caps w:val="0"/>
          <w:color w:val="auto"/>
          <w:spacing w:val="0"/>
          <w:w w:val="100"/>
          <w:kern w:val="2"/>
          <w:sz w:val="24"/>
          <w:szCs w:val="24"/>
          <w:highlight w:val="none"/>
          <w:u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724.12万元，房地产单价14</w:t>
      </w:r>
      <w:r>
        <w:rPr>
          <w:rStyle w:val="20"/>
          <w:rFonts w:hint="eastAsia" w:ascii="Times New Roman" w:hAnsi="Times New Roman" w:cs="Times New Roman"/>
          <w:b w:val="0"/>
          <w:i w:val="0"/>
          <w:caps w:val="0"/>
          <w:color w:val="auto"/>
          <w:spacing w:val="0"/>
          <w:w w:val="100"/>
          <w:kern w:val="2"/>
          <w:sz w:val="24"/>
          <w:szCs w:val="24"/>
          <w:highlight w:val="none"/>
          <w:u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u w:val="none"/>
          <w:lang w:val="en-US" w:eastAsia="zh-CN" w:bidi="ar-SA"/>
        </w:rPr>
        <w:t>024元/平方米</w:t>
      </w:r>
      <w:r>
        <w:rPr>
          <w:rStyle w:val="20"/>
          <w:rFonts w:ascii="Times New Roman" w:hAnsi="Times New Roman" w:eastAsia="宋体" w:cs="Times New Roman"/>
          <w:b w:val="0"/>
          <w:i w:val="0"/>
          <w:caps w:val="0"/>
          <w:color w:val="auto"/>
          <w:spacing w:val="0"/>
          <w:w w:val="100"/>
          <w:kern w:val="2"/>
          <w:sz w:val="24"/>
          <w:szCs w:val="24"/>
          <w:highlight w:val="none"/>
          <w:u w:val="none"/>
          <w:lang w:val="en-US" w:eastAsia="zh-CN" w:bidi="ar-SA"/>
        </w:rPr>
        <w:t>。</w:t>
      </w:r>
    </w:p>
    <w:p w14:paraId="1EA775B5">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leftChars="0"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四、定价政策及定价依据</w:t>
      </w:r>
    </w:p>
    <w:p w14:paraId="5A7941B6">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9"/>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1.</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 xml:space="preserve"> 定价基准：根据《国家能源集团长源电力股份有限公司固定资产管理办法》规定的租赁费测算公式：（资产年折旧额 + 资产总额 × 同期贷款基准利率）× [1 + 增值税税率 × (1 + 税金附加率)]。经测算，租赁物业年租赁费参考值为360.96万元</w:t>
      </w:r>
      <w:r>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p>
    <w:p w14:paraId="26E3C5F9">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9"/>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2.</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 xml:space="preserve"> 历史交易价格：首次出租时，汉川一发在评估周边同类物业市场价格后，经与国能销售谈判，确定年租金为420万元（单价131.8元/平米/月），该价格处于合理市场价格区间</w:t>
      </w:r>
      <w:r>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p>
    <w:p w14:paraId="408A23D7">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9"/>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3</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 xml:space="preserve"> 本次续租定价：考虑到租赁物业所在区域市场供需情况及价格水平，为维持与优质关联方长期稳定租赁关系，经与国能销售谈判，确定本次续租年租金保持不变，为420万元/年</w:t>
      </w:r>
      <w:r>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p>
    <w:p w14:paraId="61A1F63B">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9"/>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五、协议主要内容</w:t>
      </w:r>
    </w:p>
    <w:p w14:paraId="5938326A">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（一）合同主体</w:t>
      </w:r>
    </w:p>
    <w:p w14:paraId="5B809CB2">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甲方：国电长源汉川第一发电有限公司</w:t>
      </w:r>
    </w:p>
    <w:p w14:paraId="49798750">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乙方：国能销售集团有限公司华中分公司</w:t>
      </w:r>
    </w:p>
    <w:p w14:paraId="2E53B73F">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（二）合同主要内容</w:t>
      </w:r>
    </w:p>
    <w:p w14:paraId="1D93762D">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1. 租赁期限</w:t>
      </w:r>
    </w:p>
    <w:p w14:paraId="23108E98">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租赁期限为三年:自2026年4月1日起至2029年3月31日止。</w:t>
      </w:r>
    </w:p>
    <w:p w14:paraId="717CD190">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2.租金数额、付款方式、付款时间</w:t>
      </w:r>
    </w:p>
    <w:p w14:paraId="422C3683">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年租金为人民币420万元（含税），甲方按年度开具增值税专用发票，乙方收到发票后15个工作日内，以银行对公转账的方式向甲方支付年度租赁费用。</w:t>
      </w:r>
    </w:p>
    <w:p w14:paraId="1AD1A417">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3.物业用途</w:t>
      </w:r>
    </w:p>
    <w:p w14:paraId="0B34FBFC">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仅限于乙方办公自用，不得擅自改变用途或转租。</w:t>
      </w:r>
    </w:p>
    <w:p w14:paraId="6EE9963F">
      <w:pPr>
        <w:spacing w:line="380" w:lineRule="exact"/>
        <w:ind w:firstLine="480" w:firstLineChars="200"/>
        <w:rPr>
          <w:rStyle w:val="20"/>
          <w:rFonts w:hint="eastAsia"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4.违约责任</w:t>
      </w:r>
    </w:p>
    <w:p w14:paraId="1AE79EFF">
      <w:pPr>
        <w:spacing w:line="380" w:lineRule="exact"/>
        <w:ind w:firstLine="480" w:firstLineChars="200"/>
        <w:rPr>
          <w:rStyle w:val="20"/>
          <w:rFonts w:hint="default" w:ascii="Times New Roman" w:hAnsi="Times New Roman" w:cs="Times New Roman"/>
          <w:color w:val="auto"/>
          <w:sz w:val="24"/>
          <w:highlight w:val="none"/>
        </w:rPr>
      </w:pPr>
      <w:r>
        <w:rPr>
          <w:rStyle w:val="20"/>
          <w:rFonts w:hint="eastAsia" w:ascii="Times New Roman" w:hAnsi="Times New Roman" w:cs="Times New Roman"/>
          <w:color w:val="auto"/>
          <w:sz w:val="24"/>
          <w:highlight w:val="none"/>
        </w:rPr>
        <w:t>合同对逾期交房、逾期支付租金及费用、擅自改变房屋结构或用途等情形明确了具体的违约金计算方式及单方解约权</w:t>
      </w:r>
      <w:r>
        <w:rPr>
          <w:rStyle w:val="20"/>
          <w:rFonts w:ascii="Times New Roman" w:hAnsi="Times New Roman" w:cs="Times New Roman"/>
          <w:color w:val="auto"/>
          <w:sz w:val="24"/>
          <w:highlight w:val="none"/>
        </w:rPr>
        <w:t>。</w:t>
      </w:r>
    </w:p>
    <w:p w14:paraId="2A937EB4">
      <w:pPr>
        <w:keepNext w:val="0"/>
        <w:keepLines w:val="0"/>
        <w:pageBreakBefore w:val="0"/>
        <w:widowControl/>
        <w:kinsoku/>
        <w:wordWrap/>
        <w:overflowPunct/>
        <w:topLinePunct w:val="0"/>
        <w:autoSpaceDE/>
        <w:autoSpaceDN/>
        <w:bidi w:val="0"/>
        <w:adjustRightInd/>
        <w:spacing w:line="380" w:lineRule="exact"/>
        <w:ind w:firstLine="482" w:firstLineChars="200"/>
        <w:textAlignment w:val="baseline"/>
        <w:outlineLvl w:val="0"/>
        <w:rPr>
          <w:rFonts w:hint="default" w:ascii="Times New Roman" w:hAnsi="Times New Roman" w:cs="Times New Roman"/>
          <w:bCs/>
          <w:color w:val="auto"/>
          <w:sz w:val="24"/>
          <w:highlight w:val="none"/>
          <w:lang w:val="en-US" w:eastAsia="zh-CN"/>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六、交易目的和对上市公司的影响</w:t>
      </w:r>
      <w:r>
        <w:rPr>
          <w:rStyle w:val="20"/>
          <w:rFonts w:hint="default" w:ascii="Times New Roman" w:hAnsi="Times New Roman" w:cs="Times New Roman"/>
          <w:b/>
          <w:i w:val="0"/>
          <w:caps w:val="0"/>
          <w:color w:val="auto"/>
          <w:spacing w:val="0"/>
          <w:w w:val="100"/>
          <w:kern w:val="2"/>
          <w:sz w:val="24"/>
          <w:szCs w:val="24"/>
          <w:highlight w:val="none"/>
          <w:lang w:val="en-US" w:eastAsia="zh-CN" w:bidi="ar-SA"/>
        </w:rPr>
        <w:tab/>
      </w:r>
    </w:p>
    <w:p w14:paraId="10AF8C6D">
      <w:pPr>
        <w:spacing w:line="380" w:lineRule="exact"/>
        <w:ind w:firstLine="480" w:firstLineChars="200"/>
        <w:contextualSpacing/>
        <w:jc w:val="left"/>
        <w:rPr>
          <w:rFonts w:hint="eastAsia"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汉川一发将处于闲置状态的租赁物业出租，旨在提高资产利用效率，增加公司现金流，符合公司整体利益。本次出租物业关联交易，一是有利于盘活存量资产，有效利用闲置固定资产，提升资产使用效率和收益水平；二是有利于获取稳定收益，为公司带来持续、稳定的租金收入，增加现金流入；三是有利于降低空置成本，避免资产长期空置产生的维护、管理及价值贬损等成本。</w:t>
      </w:r>
    </w:p>
    <w:p w14:paraId="35FBE3A6">
      <w:pPr>
        <w:spacing w:line="380" w:lineRule="exact"/>
        <w:ind w:firstLine="480" w:firstLineChars="200"/>
        <w:contextualSpacing/>
        <w:jc w:val="left"/>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color w:val="auto"/>
          <w:sz w:val="24"/>
          <w:szCs w:val="24"/>
          <w:highlight w:val="none"/>
        </w:rPr>
        <w:t>本次交易遵循公允定价原则，不存在损害公司、股东特别是中小股东利益的情形，不会对公司日常经营及财务状况产生重大影响。</w:t>
      </w:r>
    </w:p>
    <w:p w14:paraId="2DB7D1E0">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七、当年年初至披露日与该关联人累计已发生的各类关联交易的总金额</w:t>
      </w:r>
    </w:p>
    <w:p w14:paraId="2B186263">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bCs/>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bCs/>
          <w:i w:val="0"/>
          <w:caps w:val="0"/>
          <w:color w:val="auto"/>
          <w:spacing w:val="0"/>
          <w:w w:val="100"/>
          <w:kern w:val="2"/>
          <w:sz w:val="24"/>
          <w:szCs w:val="24"/>
          <w:highlight w:val="none"/>
          <w:lang w:val="en-US" w:eastAsia="zh-CN" w:bidi="ar-SA"/>
        </w:rPr>
        <w:t>本年年初至披露日，公司与控股股东累计已发生的各类关联交易的总金额约为</w:t>
      </w:r>
      <w:r>
        <w:rPr>
          <w:rStyle w:val="20"/>
          <w:rFonts w:hint="eastAsia" w:ascii="Times New Roman" w:hAnsi="Times New Roman" w:cs="Times New Roman"/>
          <w:b w:val="0"/>
          <w:bCs/>
          <w:i w:val="0"/>
          <w:caps w:val="0"/>
          <w:color w:val="auto"/>
          <w:spacing w:val="0"/>
          <w:w w:val="100"/>
          <w:kern w:val="2"/>
          <w:sz w:val="24"/>
          <w:szCs w:val="24"/>
          <w:highlight w:val="none"/>
          <w:lang w:val="en-US" w:eastAsia="zh-CN" w:bidi="ar-SA"/>
        </w:rPr>
        <w:t>263</w:t>
      </w:r>
      <w:r>
        <w:rPr>
          <w:rStyle w:val="20"/>
          <w:rFonts w:hint="default" w:ascii="Times New Roman" w:hAnsi="Times New Roman" w:cs="Times New Roman"/>
          <w:b w:val="0"/>
          <w:bCs/>
          <w:i w:val="0"/>
          <w:caps w:val="0"/>
          <w:color w:val="auto"/>
          <w:spacing w:val="0"/>
          <w:w w:val="100"/>
          <w:kern w:val="2"/>
          <w:sz w:val="24"/>
          <w:szCs w:val="24"/>
          <w:highlight w:val="none"/>
          <w:lang w:val="en-US" w:eastAsia="zh-CN" w:bidi="ar-SA"/>
        </w:rPr>
        <w:t>,</w:t>
      </w:r>
      <w:r>
        <w:rPr>
          <w:rStyle w:val="20"/>
          <w:rFonts w:hint="eastAsia" w:ascii="Times New Roman" w:hAnsi="Times New Roman" w:cs="Times New Roman"/>
          <w:b w:val="0"/>
          <w:bCs/>
          <w:i w:val="0"/>
          <w:caps w:val="0"/>
          <w:color w:val="auto"/>
          <w:spacing w:val="0"/>
          <w:w w:val="100"/>
          <w:kern w:val="2"/>
          <w:sz w:val="24"/>
          <w:szCs w:val="24"/>
          <w:highlight w:val="none"/>
          <w:lang w:val="en-US" w:eastAsia="zh-CN" w:bidi="ar-SA"/>
        </w:rPr>
        <w:t>556</w:t>
      </w:r>
      <w:r>
        <w:rPr>
          <w:rStyle w:val="20"/>
          <w:rFonts w:hint="default" w:ascii="Times New Roman" w:hAnsi="Times New Roman" w:cs="Times New Roman"/>
          <w:b w:val="0"/>
          <w:bCs/>
          <w:i w:val="0"/>
          <w:caps w:val="0"/>
          <w:color w:val="auto"/>
          <w:spacing w:val="0"/>
          <w:w w:val="100"/>
          <w:kern w:val="2"/>
          <w:sz w:val="24"/>
          <w:szCs w:val="24"/>
          <w:highlight w:val="none"/>
          <w:lang w:val="en-US" w:eastAsia="zh-CN" w:bidi="ar-SA"/>
        </w:rPr>
        <w:t>万</w:t>
      </w:r>
      <w:r>
        <w:rPr>
          <w:rStyle w:val="20"/>
          <w:rFonts w:ascii="Times New Roman" w:hAnsi="Times New Roman" w:eastAsia="宋体" w:cs="Times New Roman"/>
          <w:b w:val="0"/>
          <w:bCs/>
          <w:i w:val="0"/>
          <w:caps w:val="0"/>
          <w:color w:val="auto"/>
          <w:spacing w:val="0"/>
          <w:w w:val="100"/>
          <w:kern w:val="2"/>
          <w:sz w:val="24"/>
          <w:szCs w:val="24"/>
          <w:highlight w:val="none"/>
          <w:lang w:val="en-US" w:eastAsia="zh-CN" w:bidi="ar-SA"/>
        </w:rPr>
        <w:t>元。</w:t>
      </w:r>
    </w:p>
    <w:p w14:paraId="54D1C9D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firstLine="434" w:firstLineChars="181"/>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本次关联交易发生前，公司累计12个月内已发生但未达到审议和披露标准的关联交易如下：</w:t>
      </w:r>
    </w:p>
    <w:tbl>
      <w:tblPr>
        <w:tblStyle w:val="16"/>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298"/>
        <w:gridCol w:w="1134"/>
        <w:gridCol w:w="1417"/>
        <w:gridCol w:w="1300"/>
      </w:tblGrid>
      <w:tr w14:paraId="5C63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2D0A7566">
            <w:pPr>
              <w:snapToGrid w:val="0"/>
              <w:spacing w:before="0" w:beforeAutospacing="0" w:after="0" w:afterAutospacing="0" w:line="240" w:lineRule="auto"/>
              <w:jc w:val="center"/>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所属单位</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1401939">
            <w:pPr>
              <w:snapToGrid w:val="0"/>
              <w:spacing w:before="0" w:beforeAutospacing="0" w:after="0" w:afterAutospacing="0" w:line="240" w:lineRule="auto"/>
              <w:jc w:val="center"/>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关联方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BF1C92">
            <w:pPr>
              <w:snapToGrid w:val="0"/>
              <w:spacing w:before="0" w:beforeAutospacing="0" w:after="0" w:afterAutospacing="0" w:line="240" w:lineRule="auto"/>
              <w:jc w:val="center"/>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标的金额（万元）</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4C48412">
            <w:pPr>
              <w:snapToGrid w:val="0"/>
              <w:spacing w:before="0" w:beforeAutospacing="0" w:after="0" w:afterAutospacing="0" w:line="240" w:lineRule="auto"/>
              <w:jc w:val="center"/>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内容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97873C0">
            <w:pPr>
              <w:snapToGrid w:val="0"/>
              <w:spacing w:before="0" w:beforeAutospacing="0" w:after="0" w:afterAutospacing="0" w:line="240" w:lineRule="auto"/>
              <w:jc w:val="center"/>
              <w:textAlignment w:val="baseline"/>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日期</w:t>
            </w:r>
          </w:p>
        </w:tc>
      </w:tr>
      <w:tr w14:paraId="5882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0AC4D75F">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F744F8E">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国能沪电（上海）工程技术有限公司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9B448C">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20.9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9FCBC17">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D673FD">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1</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769E2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0E33FECD">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国能长源荆门发电有限公司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12BDA95">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国能水务环保有限公司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2065B7">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6,277.13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94C9B7C">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F91907F">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2</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52F8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7820A7E7">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国能长源随州发电有限公司随县分公司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B5B82FA">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国家能源集团共享服务中心有限公司 </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C7E0C8">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34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7442BEC">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161BE7">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2</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675EC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1B64BC34">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35F5E5A">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 国能智深控制技术有限公司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0ED364">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221.6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4FCD8D2">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F52D43">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2</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4117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06583207">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8F30163">
            <w:pPr>
              <w:snapToGrid/>
              <w:spacing w:before="0" w:beforeAutospacing="0" w:after="0" w:afterAutospacing="0" w:line="240" w:lineRule="auto"/>
              <w:jc w:val="lef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国能科慧（北京）置业有限责任公司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3F8F61">
            <w:pPr>
              <w:widowControl/>
              <w:snapToGrid w:val="0"/>
              <w:spacing w:before="0" w:beforeAutospacing="0" w:after="0" w:afterAutospacing="0" w:line="240" w:lineRule="auto"/>
              <w:jc w:val="righ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59.28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EE92EDB">
            <w:pPr>
              <w:snapToGrid/>
              <w:spacing w:before="0" w:beforeAutospacing="0" w:after="0" w:afterAutospacing="0" w:line="240" w:lineRule="auto"/>
              <w:jc w:val="center"/>
              <w:textAlignment w:val="baseline"/>
              <w:rPr>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cs="Times New Roman"/>
                <w:b w:val="0"/>
                <w:bCs/>
                <w:i w:val="0"/>
                <w:caps w:val="0"/>
                <w:color w:val="auto"/>
                <w:spacing w:val="0"/>
                <w:w w:val="100"/>
                <w:kern w:val="0"/>
                <w:sz w:val="22"/>
                <w:szCs w:val="22"/>
                <w:highlight w:val="none"/>
                <w:lang w:val="en-US" w:eastAsia="zh-CN" w:bidi="ar-SA"/>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A4541A">
            <w:pPr>
              <w:widowControl/>
              <w:snapToGrid w:val="0"/>
              <w:spacing w:before="0" w:beforeAutospacing="0" w:after="0" w:afterAutospacing="0" w:line="240" w:lineRule="auto"/>
              <w:jc w:val="center"/>
              <w:textAlignment w:val="baseline"/>
              <w:rPr>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2</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3D91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3B39242E">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54AEE54">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国家能源集团国际工程咨询有限公司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F84DB">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10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F3D3148">
            <w:pPr>
              <w:snapToGrid/>
              <w:spacing w:before="0" w:beforeAutospacing="0" w:after="0" w:afterAutospacing="0" w:line="240" w:lineRule="auto"/>
              <w:jc w:val="center"/>
              <w:textAlignment w:val="baseline"/>
              <w:rPr>
                <w:rStyle w:val="20"/>
                <w:rFonts w:hint="eastAsia" w:ascii="Times New Roman" w:hAnsi="Times New Roman"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7BF173">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3</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094A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21EEC1BB">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62D10F0">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 国电环境保护研究院有限公司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B32273">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58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6DDDF2D">
            <w:pPr>
              <w:snapToGrid/>
              <w:spacing w:before="0" w:beforeAutospacing="0" w:after="0" w:afterAutospacing="0" w:line="240" w:lineRule="auto"/>
              <w:jc w:val="center"/>
              <w:textAlignment w:val="baseline"/>
              <w:rPr>
                <w:rStyle w:val="20"/>
                <w:rFonts w:hint="eastAsia" w:ascii="Times New Roman" w:hAnsi="Times New Roman"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6F797A">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3</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638D8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0384DDB7">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国能长源武汉青山热电有限公司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18506AE">
            <w:pPr>
              <w:snapToGrid/>
              <w:spacing w:before="0" w:beforeAutospacing="0" w:after="0" w:afterAutospacing="0" w:line="240" w:lineRule="auto"/>
              <w:jc w:val="left"/>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begin"/>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instrText xml:space="preserve"> HYPERLINK "http://app25.oanew.shenhua.cc/indishare/htxdf.nsf/vwXDFForSelect/XDF-2027866101?opendocument" \o "http://app25.oanew.shenhua.cc/indishare/htxdf.nsf/vwXDFForSelect/XDF-2027866101?opendocument" </w:instrTex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separate"/>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国能龙源生态科技（武汉）有限公司 </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2C2D22">
            <w:pPr>
              <w:widowControl/>
              <w:snapToGrid w:val="0"/>
              <w:spacing w:before="0" w:beforeAutospacing="0" w:after="0" w:afterAutospacing="0" w:line="240" w:lineRule="auto"/>
              <w:jc w:val="right"/>
              <w:textAlignment w:val="baseline"/>
              <w:rPr>
                <w:rStyle w:val="20"/>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 xml:space="preserve">6.47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2AAC110">
            <w:pPr>
              <w:snapToGrid/>
              <w:spacing w:before="0" w:beforeAutospacing="0" w:after="0" w:afterAutospacing="0" w:line="240" w:lineRule="auto"/>
              <w:jc w:val="center"/>
              <w:textAlignment w:val="baseline"/>
              <w:rPr>
                <w:rStyle w:val="20"/>
                <w:rFonts w:hint="eastAsia" w:ascii="Times New Roman" w:hAnsi="Times New Roman"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F982F22">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202</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6</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年</w:t>
            </w:r>
            <w:r>
              <w:rPr>
                <w:rStyle w:val="20"/>
                <w:rFonts w:hint="eastAsia" w:ascii="Times New Roman" w:hAnsi="Times New Roman" w:eastAsia="宋体" w:cs="Times New Roman"/>
                <w:b w:val="0"/>
                <w:bCs/>
                <w:i w:val="0"/>
                <w:caps w:val="0"/>
                <w:color w:val="auto"/>
                <w:spacing w:val="0"/>
                <w:w w:val="100"/>
                <w:kern w:val="0"/>
                <w:sz w:val="22"/>
                <w:szCs w:val="22"/>
                <w:highlight w:val="none"/>
                <w:lang w:val="en-US" w:eastAsia="zh-CN" w:bidi="ar-SA"/>
              </w:rPr>
              <w:t>4</w:t>
            </w: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月</w:t>
            </w:r>
          </w:p>
        </w:tc>
      </w:tr>
      <w:tr w14:paraId="149A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14:paraId="622D12D4">
            <w:pPr>
              <w:widowControl/>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t>合计</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B528CCA">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312B3D">
            <w:pPr>
              <w:keepNext w:val="0"/>
              <w:keepLines w:val="0"/>
              <w:widowControl/>
              <w:suppressLineNumbers w:val="0"/>
              <w:jc w:val="right"/>
              <w:textAlignment w:val="baseline"/>
              <w:rPr>
                <w:rStyle w:val="20"/>
                <w:rFonts w:hint="default" w:ascii="Times New Roman" w:hAnsi="Times New Roman" w:eastAsia="宋体" w:cs="Times New Roman"/>
                <w:bCs/>
                <w:color w:val="auto"/>
                <w:kern w:val="0"/>
                <w:sz w:val="22"/>
                <w:szCs w:val="22"/>
                <w:highlight w:val="none"/>
                <w:lang w:val="en-US"/>
              </w:rPr>
            </w:pPr>
            <w:r>
              <w:rPr>
                <w:rStyle w:val="20"/>
                <w:rFonts w:hint="eastAsia" w:ascii="Times New Roman" w:hAnsi="Times New Roman" w:cs="Times New Roman"/>
                <w:bCs/>
                <w:color w:val="auto"/>
                <w:kern w:val="0"/>
                <w:sz w:val="22"/>
                <w:szCs w:val="22"/>
                <w:highlight w:val="none"/>
                <w:lang w:val="en-US" w:eastAsia="zh-CN" w:bidi="ar-SA"/>
              </w:rPr>
              <w:t>6,687.38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87A8B8C">
            <w:pPr>
              <w:snapToGrid/>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527755">
            <w:pPr>
              <w:widowControl/>
              <w:snapToGrid w:val="0"/>
              <w:spacing w:before="0" w:beforeAutospacing="0" w:after="0" w:afterAutospacing="0" w:line="240" w:lineRule="auto"/>
              <w:jc w:val="center"/>
              <w:textAlignment w:val="baseline"/>
              <w:rPr>
                <w:rStyle w:val="20"/>
                <w:rFonts w:ascii="Times New Roman" w:hAnsi="Times New Roman" w:eastAsia="宋体" w:cs="Times New Roman"/>
                <w:b w:val="0"/>
                <w:bCs/>
                <w:i w:val="0"/>
                <w:caps w:val="0"/>
                <w:color w:val="auto"/>
                <w:spacing w:val="0"/>
                <w:w w:val="100"/>
                <w:kern w:val="0"/>
                <w:sz w:val="22"/>
                <w:szCs w:val="22"/>
                <w:highlight w:val="none"/>
                <w:lang w:val="en-US" w:eastAsia="zh-CN" w:bidi="ar-SA"/>
              </w:rPr>
            </w:pPr>
          </w:p>
        </w:tc>
      </w:tr>
    </w:tbl>
    <w:p w14:paraId="64A182A9">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0"/>
        <w:rPr>
          <w:rStyle w:val="20"/>
          <w:rFonts w:hint="default" w:ascii="Times New Roman" w:hAnsi="Times New Roman" w:eastAsia="宋体" w:cs="Times New Roman"/>
          <w:b/>
          <w:bCs w:val="0"/>
          <w:i w:val="0"/>
          <w:caps w:val="0"/>
          <w:color w:val="auto"/>
          <w:spacing w:val="0"/>
          <w:w w:val="100"/>
          <w:kern w:val="2"/>
          <w:sz w:val="24"/>
          <w:szCs w:val="24"/>
          <w:highlight w:val="none"/>
          <w:lang w:val="en-US" w:eastAsia="zh-CN" w:bidi="ar-SA"/>
        </w:rPr>
      </w:pPr>
      <w:r>
        <w:rPr>
          <w:rStyle w:val="20"/>
          <w:rFonts w:hint="eastAsia" w:ascii="Times New Roman" w:hAnsi="Times New Roman" w:eastAsia="宋体" w:cs="Times New Roman"/>
          <w:b/>
          <w:bCs w:val="0"/>
          <w:i w:val="0"/>
          <w:caps w:val="0"/>
          <w:color w:val="auto"/>
          <w:spacing w:val="0"/>
          <w:w w:val="100"/>
          <w:kern w:val="2"/>
          <w:sz w:val="24"/>
          <w:szCs w:val="24"/>
          <w:highlight w:val="none"/>
          <w:lang w:val="en-US" w:eastAsia="zh-CN" w:bidi="ar-SA"/>
        </w:rPr>
        <w:t>八、</w:t>
      </w:r>
      <w:r>
        <w:rPr>
          <w:rStyle w:val="20"/>
          <w:rFonts w:hint="default" w:ascii="Times New Roman" w:hAnsi="Times New Roman" w:eastAsia="宋体" w:cs="Times New Roman"/>
          <w:b/>
          <w:i w:val="0"/>
          <w:caps w:val="0"/>
          <w:color w:val="auto"/>
          <w:spacing w:val="0"/>
          <w:w w:val="100"/>
          <w:kern w:val="2"/>
          <w:sz w:val="24"/>
          <w:szCs w:val="24"/>
          <w:highlight w:val="none"/>
          <w:lang w:val="en-US" w:eastAsia="zh-CN" w:bidi="ar-SA"/>
        </w:rPr>
        <w:t>独立董事专门会议审议情况</w:t>
      </w:r>
    </w:p>
    <w:p w14:paraId="2E5BC3E8">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Fonts w:hint="default" w:ascii="Times New Roman" w:hAnsi="Times New Roman" w:cs="Times New Roman"/>
          <w:sz w:val="24"/>
          <w:szCs w:val="24"/>
          <w:highlight w:val="none"/>
          <w:lang w:val="en-US" w:eastAsia="zh-CN"/>
        </w:rPr>
        <w:t>经</w:t>
      </w:r>
      <w:r>
        <w:rPr>
          <w:rFonts w:hint="default" w:ascii="Times New Roman" w:hAnsi="Times New Roman" w:eastAsia="宋体" w:cs="Times New Roman"/>
          <w:sz w:val="24"/>
          <w:szCs w:val="24"/>
          <w:highlight w:val="none"/>
          <w:lang w:eastAsia="zh-CN"/>
        </w:rPr>
        <w:t>全体独立董事</w:t>
      </w:r>
      <w:r>
        <w:rPr>
          <w:rFonts w:hint="default" w:ascii="Times New Roman" w:hAnsi="Times New Roman" w:cs="Times New Roman"/>
          <w:sz w:val="24"/>
          <w:szCs w:val="24"/>
          <w:highlight w:val="none"/>
          <w:lang w:val="en-US" w:eastAsia="zh-CN"/>
        </w:rPr>
        <w:t>一致</w:t>
      </w:r>
      <w:r>
        <w:rPr>
          <w:rFonts w:hint="default" w:ascii="Times New Roman" w:hAnsi="Times New Roman" w:eastAsia="宋体" w:cs="Times New Roman"/>
          <w:sz w:val="24"/>
          <w:szCs w:val="24"/>
          <w:highlight w:val="none"/>
          <w:lang w:eastAsia="zh-CN"/>
        </w:rPr>
        <w:t>同意</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公司</w:t>
      </w:r>
      <w:r>
        <w:rPr>
          <w:rFonts w:hint="default" w:ascii="Times New Roman" w:hAnsi="Times New Roman" w:eastAsia="宋体" w:cs="Times New Roman"/>
          <w:sz w:val="24"/>
          <w:szCs w:val="24"/>
          <w:highlight w:val="none"/>
          <w:lang w:val="en-US" w:eastAsia="zh-CN"/>
        </w:rPr>
        <w:t>202</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CN"/>
        </w:rPr>
        <w:t>年</w:t>
      </w:r>
      <w:r>
        <w:rPr>
          <w:rFonts w:hint="default" w:ascii="Times New Roman" w:hAnsi="Times New Roman" w:eastAsia="宋体" w:cs="Times New Roman"/>
          <w:sz w:val="24"/>
          <w:szCs w:val="24"/>
          <w:highlight w:val="none"/>
        </w:rPr>
        <w:t>第</w:t>
      </w:r>
      <w:r>
        <w:rPr>
          <w:rFonts w:hint="eastAsia" w:ascii="Times New Roman" w:hAnsi="Times New Roman" w:cs="Times New Roman"/>
          <w:sz w:val="24"/>
          <w:szCs w:val="24"/>
          <w:highlight w:val="none"/>
          <w:lang w:val="en-US" w:eastAsia="zh-CN"/>
        </w:rPr>
        <w:t>一</w:t>
      </w:r>
      <w:r>
        <w:rPr>
          <w:rFonts w:hint="default" w:ascii="Times New Roman" w:hAnsi="Times New Roman" w:eastAsia="宋体" w:cs="Times New Roman"/>
          <w:sz w:val="24"/>
          <w:szCs w:val="24"/>
          <w:highlight w:val="none"/>
        </w:rPr>
        <w:t>次独立董事专门会议审议通过了《</w:t>
      </w:r>
      <w:r>
        <w:rPr>
          <w:rFonts w:hint="default"/>
          <w:sz w:val="24"/>
          <w:highlight w:val="none"/>
        </w:rPr>
        <w:t>关于全资子公司汉川一发拟签订房屋租赁合同暨关联交易的议案</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color w:val="000000"/>
          <w:sz w:val="24"/>
          <w:szCs w:val="24"/>
          <w:highlight w:val="none"/>
        </w:rPr>
        <w:t>公司独立董事</w:t>
      </w:r>
      <w:r>
        <w:rPr>
          <w:rFonts w:hint="eastAsia" w:ascii="Times New Roman" w:hAnsi="Times New Roman" w:eastAsia="宋体" w:cs="Times New Roman"/>
          <w:color w:val="000000"/>
          <w:sz w:val="24"/>
          <w:szCs w:val="24"/>
          <w:highlight w:val="none"/>
          <w:lang w:val="en-US" w:eastAsia="zh-CN"/>
        </w:rPr>
        <w:t>沈烈、周彪、</w:t>
      </w:r>
      <w:r>
        <w:rPr>
          <w:rFonts w:hint="default" w:ascii="Times New Roman" w:hAnsi="Times New Roman" w:eastAsia="宋体" w:cs="Times New Roman"/>
          <w:color w:val="000000"/>
          <w:sz w:val="24"/>
          <w:szCs w:val="24"/>
          <w:highlight w:val="none"/>
        </w:rPr>
        <w:t>汤湘希对</w:t>
      </w:r>
      <w:r>
        <w:rPr>
          <w:rFonts w:hint="default" w:ascii="Times New Roman" w:hAnsi="Times New Roman" w:cs="Times New Roman"/>
          <w:color w:val="000000"/>
          <w:sz w:val="24"/>
          <w:szCs w:val="24"/>
          <w:highlight w:val="none"/>
          <w:lang w:eastAsia="zh-CN"/>
        </w:rPr>
        <w:t>该议案</w:t>
      </w:r>
      <w:r>
        <w:rPr>
          <w:rFonts w:hint="default" w:ascii="Times New Roman" w:hAnsi="Times New Roman" w:eastAsia="宋体" w:cs="Times New Roman"/>
          <w:color w:val="000000"/>
          <w:sz w:val="24"/>
          <w:szCs w:val="24"/>
          <w:highlight w:val="none"/>
          <w:lang w:val="en-US" w:eastAsia="zh-CN"/>
        </w:rPr>
        <w:t>进行了</w:t>
      </w:r>
      <w:r>
        <w:rPr>
          <w:rFonts w:hint="default" w:ascii="Times New Roman" w:hAnsi="Times New Roman" w:cs="Times New Roman"/>
          <w:color w:val="000000"/>
          <w:sz w:val="24"/>
          <w:szCs w:val="24"/>
          <w:highlight w:val="none"/>
          <w:lang w:val="en-US" w:eastAsia="zh-CN"/>
        </w:rPr>
        <w:t>审议</w:t>
      </w:r>
      <w:r>
        <w:rPr>
          <w:rFonts w:hint="default" w:ascii="Times New Roman" w:hAnsi="Times New Roman" w:eastAsia="宋体" w:cs="Times New Roman"/>
          <w:sz w:val="24"/>
          <w:szCs w:val="24"/>
          <w:highlight w:val="none"/>
        </w:rPr>
        <w:t>并发表</w:t>
      </w:r>
      <w:r>
        <w:rPr>
          <w:rFonts w:hint="default" w:ascii="Times New Roman" w:hAnsi="Times New Roman" w:eastAsia="宋体" w:cs="Times New Roman"/>
          <w:sz w:val="24"/>
          <w:szCs w:val="24"/>
          <w:highlight w:val="none"/>
          <w:lang w:val="en-US" w:eastAsia="zh-CN"/>
        </w:rPr>
        <w:t>意见</w:t>
      </w:r>
      <w:r>
        <w:rPr>
          <w:rFonts w:hint="default" w:ascii="Times New Roman" w:hAnsi="Times New Roman" w:eastAsia="宋体" w:cs="Times New Roman"/>
          <w:sz w:val="24"/>
          <w:szCs w:val="24"/>
          <w:highlight w:val="none"/>
        </w:rPr>
        <w:t>如下</w:t>
      </w:r>
      <w:r>
        <w:rPr>
          <w:rFonts w:hint="default" w:ascii="Times New Roman" w:hAnsi="Times New Roman" w:eastAsia="宋体" w:cs="Times New Roman"/>
          <w:sz w:val="24"/>
          <w:szCs w:val="24"/>
          <w:highlight w:val="none"/>
          <w:lang w:eastAsia="zh-CN"/>
        </w:rPr>
        <w:t>：</w:t>
      </w:r>
    </w:p>
    <w:p w14:paraId="0B19212A">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0"/>
        <w:rPr>
          <w:rStyle w:val="20"/>
          <w:rFonts w:hint="eastAsia"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hint="eastAsia"/>
          <w:b w:val="0"/>
          <w:bCs/>
          <w:color w:val="auto"/>
          <w:sz w:val="24"/>
          <w:highlight w:val="none"/>
        </w:rPr>
        <w:t>公司全资子公司汉川一发将处于闲置状态的租赁物业出租，旨在提高资产利用效率，增加公司现金流，符合公司整体利益。本次出租物业关联交易，一是有利于盘活存量资产，有效利用闲置固定资产，提升资产使用效率和收益水平；二是有利于获取稳定收益，为公司带来持续、稳定的租金收入，增加现金流入；三是有利于降低空置成本，避免资产长期空置产生的维护、管理及价值贬损等成本。本次交易遵循公允定价原则，不存在损害公司、股东特别是中小股东利益的情形，不会对公司日常经营及财务状况产生重大影响</w:t>
      </w:r>
      <w:r>
        <w:rPr>
          <w:rStyle w:val="20"/>
          <w:rFonts w:hint="eastAsia"/>
          <w:b w:val="0"/>
          <w:bCs/>
          <w:color w:val="auto"/>
          <w:sz w:val="24"/>
          <w:highlight w:val="none"/>
          <w:lang w:eastAsia="zh-CN"/>
        </w:rPr>
        <w:t>。</w:t>
      </w:r>
    </w:p>
    <w:p w14:paraId="28594650">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hint="eastAsia" w:cs="Times New Roman"/>
          <w:b/>
          <w:i w:val="0"/>
          <w:caps w:val="0"/>
          <w:color w:val="auto"/>
          <w:spacing w:val="0"/>
          <w:w w:val="100"/>
          <w:kern w:val="2"/>
          <w:sz w:val="24"/>
          <w:szCs w:val="24"/>
          <w:highlight w:val="none"/>
          <w:lang w:val="en-US" w:eastAsia="zh-CN" w:bidi="ar-SA"/>
        </w:rPr>
        <w:t>九</w:t>
      </w: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、其它</w:t>
      </w:r>
    </w:p>
    <w:p w14:paraId="40D057B1">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公司将就本次关联交易审批程序和协议签署等相关事宜履行持续信息披露义务。</w:t>
      </w:r>
    </w:p>
    <w:p w14:paraId="3AD7A399">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baseline"/>
        <w:outlineLvl w:val="0"/>
        <w:rPr>
          <w:rStyle w:val="20"/>
          <w:rFonts w:ascii="Times New Roman" w:hAnsi="Times New Roman" w:eastAsia="宋体" w:cs="Times New Roman"/>
          <w:b/>
          <w:i w:val="0"/>
          <w:caps w:val="0"/>
          <w:color w:val="auto"/>
          <w:spacing w:val="0"/>
          <w:w w:val="100"/>
          <w:kern w:val="2"/>
          <w:sz w:val="24"/>
          <w:szCs w:val="24"/>
          <w:highlight w:val="none"/>
          <w:lang w:val="en-US" w:eastAsia="zh-CN" w:bidi="ar-SA"/>
        </w:rPr>
      </w:pPr>
      <w:r>
        <w:rPr>
          <w:rStyle w:val="20"/>
          <w:rFonts w:hint="eastAsia" w:cs="Times New Roman"/>
          <w:b/>
          <w:i w:val="0"/>
          <w:caps w:val="0"/>
          <w:color w:val="auto"/>
          <w:spacing w:val="0"/>
          <w:w w:val="100"/>
          <w:kern w:val="2"/>
          <w:sz w:val="24"/>
          <w:szCs w:val="24"/>
          <w:highlight w:val="none"/>
          <w:lang w:val="en-US" w:eastAsia="zh-CN" w:bidi="ar-SA"/>
        </w:rPr>
        <w:t>十</w:t>
      </w:r>
      <w:r>
        <w:rPr>
          <w:rStyle w:val="20"/>
          <w:rFonts w:ascii="Times New Roman" w:hAnsi="Times New Roman" w:eastAsia="宋体" w:cs="Times New Roman"/>
          <w:b/>
          <w:i w:val="0"/>
          <w:caps w:val="0"/>
          <w:color w:val="auto"/>
          <w:spacing w:val="0"/>
          <w:w w:val="100"/>
          <w:kern w:val="2"/>
          <w:sz w:val="24"/>
          <w:szCs w:val="24"/>
          <w:highlight w:val="none"/>
          <w:lang w:val="en-US" w:eastAsia="zh-CN" w:bidi="ar-SA"/>
        </w:rPr>
        <w:t>、备查文件</w:t>
      </w:r>
    </w:p>
    <w:p w14:paraId="0A549C0A">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1"/>
        <w:rPr>
          <w:rStyle w:val="20"/>
          <w:rFonts w:hint="default" w:ascii="Times New Roman" w:hAnsi="Times New Roman" w:cs="Times New Roman"/>
          <w:b w:val="0"/>
          <w:i w:val="0"/>
          <w:caps w:val="0"/>
          <w:color w:val="auto"/>
          <w:spacing w:val="0"/>
          <w:w w:val="100"/>
          <w:kern w:val="2"/>
          <w:sz w:val="24"/>
          <w:szCs w:val="24"/>
          <w:highlight w:val="none"/>
          <w:lang w:val="en-US" w:eastAsia="zh-CN" w:bidi="ar-SA"/>
        </w:rPr>
      </w:pP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1. 公司第十</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一</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届董事会第</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四</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次会议决议；</w:t>
      </w:r>
    </w:p>
    <w:p w14:paraId="544842C9">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1"/>
        <w:rPr>
          <w:rStyle w:val="20"/>
          <w:rFonts w:hint="default" w:ascii="Times New Roman" w:hAnsi="Times New Roman" w:cs="Times New Roman"/>
          <w:b w:val="0"/>
          <w:i w:val="0"/>
          <w:caps w:val="0"/>
          <w:color w:val="auto"/>
          <w:spacing w:val="0"/>
          <w:w w:val="100"/>
          <w:kern w:val="2"/>
          <w:sz w:val="24"/>
          <w:szCs w:val="24"/>
          <w:highlight w:val="none"/>
          <w:lang w:val="en-US" w:eastAsia="zh-CN" w:bidi="ar-SA"/>
        </w:rPr>
      </w:pP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2. 公司202</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6</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年第</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一</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次独立董事专门会议决议；</w:t>
      </w:r>
    </w:p>
    <w:p w14:paraId="41427F2F">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1"/>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3</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lang w:val="en-US" w:eastAsia="zh-CN" w:bidi="ar-SA"/>
        </w:rPr>
        <w:t>国能销售集团有限公司华中分公司</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《营业执照》</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w:t>
      </w:r>
    </w:p>
    <w:p w14:paraId="1F11595B">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outlineLvl w:val="1"/>
        <w:rPr>
          <w:rStyle w:val="20"/>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4</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w:t>
      </w:r>
      <w:r>
        <w:rPr>
          <w:rStyle w:val="20"/>
          <w:rFonts w:hint="eastAsia" w:ascii="Times New Roman" w:hAnsi="Times New Roman" w:eastAsia="宋体" w:cs="Times New Roman"/>
          <w:b w:val="0"/>
          <w:i w:val="0"/>
          <w:caps w:val="0"/>
          <w:color w:val="auto"/>
          <w:spacing w:val="0"/>
          <w:w w:val="100"/>
          <w:kern w:val="2"/>
          <w:sz w:val="24"/>
          <w:szCs w:val="24"/>
          <w:highlight w:val="none"/>
          <w:lang w:val="en-US" w:eastAsia="zh-CN" w:bidi="ar-SA"/>
        </w:rPr>
        <w:t>房屋租赁合同</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w:t>
      </w:r>
      <w:r>
        <w:rPr>
          <w:rStyle w:val="20"/>
          <w:rFonts w:hint="default" w:ascii="Times New Roman" w:hAnsi="Times New Roman" w:cs="Times New Roman"/>
          <w:b w:val="0"/>
          <w:i w:val="0"/>
          <w:caps w:val="0"/>
          <w:color w:val="auto"/>
          <w:spacing w:val="0"/>
          <w:w w:val="100"/>
          <w:kern w:val="2"/>
          <w:sz w:val="24"/>
          <w:szCs w:val="24"/>
          <w:highlight w:val="none"/>
          <w:u w:val="none"/>
          <w:lang w:val="en-US" w:eastAsia="zh-CN" w:bidi="ar-SA"/>
        </w:rPr>
        <w:t>；</w:t>
      </w:r>
    </w:p>
    <w:p w14:paraId="41D5E08B">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outlineLvl w:val="1"/>
        <w:rPr>
          <w:rStyle w:val="20"/>
          <w:rFonts w:ascii="Times New Roman" w:hAnsi="Times New Roman" w:eastAsia="宋体" w:cs="Times New Roman"/>
          <w:b w:val="0"/>
          <w:i w:val="0"/>
          <w:caps w:val="0"/>
          <w:color w:val="auto"/>
          <w:spacing w:val="0"/>
          <w:w w:val="100"/>
          <w:kern w:val="2"/>
          <w:sz w:val="24"/>
          <w:szCs w:val="22"/>
          <w:highlight w:val="none"/>
          <w:lang w:val="en-US" w:eastAsia="zh-CN" w:bidi="ar-SA"/>
        </w:rPr>
      </w:pPr>
      <w:r>
        <w:rPr>
          <w:rStyle w:val="20"/>
          <w:rFonts w:hint="eastAsia" w:ascii="Times New Roman" w:hAnsi="Times New Roman" w:cs="Times New Roman"/>
          <w:b w:val="0"/>
          <w:i w:val="0"/>
          <w:caps w:val="0"/>
          <w:color w:val="auto"/>
          <w:spacing w:val="0"/>
          <w:w w:val="100"/>
          <w:kern w:val="2"/>
          <w:sz w:val="24"/>
          <w:szCs w:val="22"/>
          <w:highlight w:val="none"/>
          <w:lang w:val="en-US" w:eastAsia="zh-CN" w:bidi="ar-SA"/>
        </w:rPr>
        <w:t>5</w:t>
      </w:r>
      <w:r>
        <w:rPr>
          <w:rStyle w:val="20"/>
          <w:rFonts w:ascii="Times New Roman" w:hAnsi="Times New Roman" w:eastAsia="宋体" w:cs="Times New Roman"/>
          <w:b w:val="0"/>
          <w:i w:val="0"/>
          <w:caps w:val="0"/>
          <w:color w:val="auto"/>
          <w:spacing w:val="0"/>
          <w:w w:val="100"/>
          <w:kern w:val="2"/>
          <w:sz w:val="24"/>
          <w:szCs w:val="22"/>
          <w:highlight w:val="none"/>
          <w:lang w:val="en-US" w:eastAsia="zh-CN" w:bidi="ar-SA"/>
        </w:rPr>
        <w:t>. 上市公司关联交易情况概述表。</w:t>
      </w:r>
    </w:p>
    <w:p w14:paraId="52FCDCD6">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p>
    <w:p w14:paraId="4E039593">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特此公告。</w:t>
      </w:r>
    </w:p>
    <w:p w14:paraId="26D27BCE">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p>
    <w:p w14:paraId="50A8F8A4">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right"/>
        <w:textAlignment w:val="baseline"/>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国家能源集团长源电力股份有限公司董事会</w:t>
      </w:r>
    </w:p>
    <w:p w14:paraId="61EBBF38">
      <w:pPr>
        <w:pStyle w:val="27"/>
        <w:widowControl/>
        <w:snapToGrid/>
        <w:spacing w:before="0" w:beforeAutospacing="0" w:after="0" w:afterAutospacing="0" w:line="240" w:lineRule="auto"/>
        <w:jc w:val="both"/>
        <w:textAlignment w:val="baseline"/>
        <w:rPr>
          <w:rStyle w:val="20"/>
          <w:rFonts w:ascii="Times New Roman" w:hAnsi="Times New Roman" w:eastAsia="宋体" w:cs="Times New Roman"/>
          <w:b w:val="0"/>
          <w:i w:val="0"/>
          <w:caps w:val="0"/>
          <w:color w:val="auto"/>
          <w:spacing w:val="0"/>
          <w:w w:val="100"/>
          <w:sz w:val="24"/>
          <w:szCs w:val="22"/>
          <w:highlight w:val="none"/>
          <w:lang w:val="en-US" w:eastAsia="zh-CN" w:bidi="ar-SA"/>
        </w:rPr>
      </w:pP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 xml:space="preserve">                              </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 xml:space="preserve">            </w:t>
      </w:r>
      <w:r>
        <w:rPr>
          <w:rStyle w:val="20"/>
          <w:rFonts w:hint="default" w:ascii="Times New Roman" w:hAnsi="Times New Roman" w:cs="Times New Roman"/>
          <w:b w:val="0"/>
          <w:i w:val="0"/>
          <w:caps w:val="0"/>
          <w:color w:val="auto"/>
          <w:spacing w:val="0"/>
          <w:w w:val="100"/>
          <w:kern w:val="2"/>
          <w:sz w:val="24"/>
          <w:szCs w:val="24"/>
          <w:highlight w:val="none"/>
          <w:lang w:val="en-US" w:eastAsia="zh-CN" w:bidi="ar-SA"/>
        </w:rPr>
        <w:t>202</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6</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年</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4</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月</w:t>
      </w:r>
      <w:r>
        <w:rPr>
          <w:rStyle w:val="20"/>
          <w:rFonts w:hint="eastAsia" w:ascii="Times New Roman" w:hAnsi="Times New Roman" w:cs="Times New Roman"/>
          <w:b w:val="0"/>
          <w:i w:val="0"/>
          <w:caps w:val="0"/>
          <w:color w:val="auto"/>
          <w:spacing w:val="0"/>
          <w:w w:val="100"/>
          <w:kern w:val="2"/>
          <w:sz w:val="24"/>
          <w:szCs w:val="24"/>
          <w:highlight w:val="none"/>
          <w:lang w:val="en-US" w:eastAsia="zh-CN" w:bidi="ar-SA"/>
        </w:rPr>
        <w:t>24</w:t>
      </w:r>
      <w:r>
        <w:rPr>
          <w:rStyle w:val="20"/>
          <w:rFonts w:ascii="Times New Roman" w:hAnsi="Times New Roman" w:eastAsia="宋体" w:cs="Times New Roman"/>
          <w:b w:val="0"/>
          <w:i w:val="0"/>
          <w:caps w:val="0"/>
          <w:color w:val="auto"/>
          <w:spacing w:val="0"/>
          <w:w w:val="100"/>
          <w:kern w:val="2"/>
          <w:sz w:val="24"/>
          <w:szCs w:val="24"/>
          <w:highlight w:val="none"/>
          <w:lang w:val="en-US" w:eastAsia="zh-CN" w:bidi="ar-SA"/>
        </w:rPr>
        <w:t>日</w:t>
      </w: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0ACC0"/>
    <w:multiLevelType w:val="singleLevel"/>
    <w:tmpl w:val="9C60ACC0"/>
    <w:lvl w:ilvl="0" w:tentative="0">
      <w:start w:val="1"/>
      <w:numFmt w:val="decimal"/>
      <w:pStyle w:val="5"/>
      <w:lvlText w:val="%1."/>
      <w:lvlJc w:val="left"/>
      <w:pPr>
        <w:tabs>
          <w:tab w:val="left" w:pos="2040"/>
        </w:tabs>
        <w:ind w:left="2040" w:hanging="360"/>
      </w:pPr>
    </w:lvl>
  </w:abstractNum>
  <w:abstractNum w:abstractNumId="1">
    <w:nsid w:val="B9EA4240"/>
    <w:multiLevelType w:val="singleLevel"/>
    <w:tmpl w:val="B9EA424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6902"/>
    <w:rsid w:val="01517D40"/>
    <w:rsid w:val="01556BBE"/>
    <w:rsid w:val="02023BD6"/>
    <w:rsid w:val="02334E9C"/>
    <w:rsid w:val="02C20C1F"/>
    <w:rsid w:val="04E62604"/>
    <w:rsid w:val="05F60897"/>
    <w:rsid w:val="07403799"/>
    <w:rsid w:val="08501642"/>
    <w:rsid w:val="08CA4C12"/>
    <w:rsid w:val="08D97F72"/>
    <w:rsid w:val="09673BFD"/>
    <w:rsid w:val="09752526"/>
    <w:rsid w:val="098728EC"/>
    <w:rsid w:val="09A95AAB"/>
    <w:rsid w:val="09DC5DA9"/>
    <w:rsid w:val="0AF35EA9"/>
    <w:rsid w:val="0BD6458D"/>
    <w:rsid w:val="0D031304"/>
    <w:rsid w:val="0EB85930"/>
    <w:rsid w:val="0F0249FB"/>
    <w:rsid w:val="11387D8C"/>
    <w:rsid w:val="129E7F31"/>
    <w:rsid w:val="13974412"/>
    <w:rsid w:val="15227365"/>
    <w:rsid w:val="15785398"/>
    <w:rsid w:val="15D75B1F"/>
    <w:rsid w:val="189C1A9F"/>
    <w:rsid w:val="19506265"/>
    <w:rsid w:val="19576FA0"/>
    <w:rsid w:val="1A7D148C"/>
    <w:rsid w:val="1B0C1631"/>
    <w:rsid w:val="1C1679DA"/>
    <w:rsid w:val="1C3E5CAA"/>
    <w:rsid w:val="1CE75EF8"/>
    <w:rsid w:val="1D20278E"/>
    <w:rsid w:val="1E2F1712"/>
    <w:rsid w:val="1E606B63"/>
    <w:rsid w:val="1F0876A8"/>
    <w:rsid w:val="20104E9C"/>
    <w:rsid w:val="209A0B69"/>
    <w:rsid w:val="20F07F36"/>
    <w:rsid w:val="227C5C80"/>
    <w:rsid w:val="229C5823"/>
    <w:rsid w:val="22A42A85"/>
    <w:rsid w:val="22CA67E7"/>
    <w:rsid w:val="236472C7"/>
    <w:rsid w:val="248F2856"/>
    <w:rsid w:val="256B3773"/>
    <w:rsid w:val="27D14625"/>
    <w:rsid w:val="2826006E"/>
    <w:rsid w:val="2AE515A4"/>
    <w:rsid w:val="2B253DCE"/>
    <w:rsid w:val="2B4F631D"/>
    <w:rsid w:val="2BEE7721"/>
    <w:rsid w:val="2C9F00E2"/>
    <w:rsid w:val="2D2D13AF"/>
    <w:rsid w:val="2F7F3687"/>
    <w:rsid w:val="2F92032A"/>
    <w:rsid w:val="32871609"/>
    <w:rsid w:val="34931497"/>
    <w:rsid w:val="358C5850"/>
    <w:rsid w:val="373F5EB9"/>
    <w:rsid w:val="39564C50"/>
    <w:rsid w:val="39C1158E"/>
    <w:rsid w:val="3A88016E"/>
    <w:rsid w:val="3AEB1C36"/>
    <w:rsid w:val="3C601127"/>
    <w:rsid w:val="3C975AA7"/>
    <w:rsid w:val="3FD31AE7"/>
    <w:rsid w:val="442A22DD"/>
    <w:rsid w:val="454B47A1"/>
    <w:rsid w:val="45FA7E87"/>
    <w:rsid w:val="466C2618"/>
    <w:rsid w:val="469943E1"/>
    <w:rsid w:val="47BD0615"/>
    <w:rsid w:val="49AC3302"/>
    <w:rsid w:val="4C013828"/>
    <w:rsid w:val="4DD901A6"/>
    <w:rsid w:val="4F6C18D5"/>
    <w:rsid w:val="4FA029E1"/>
    <w:rsid w:val="519A31F0"/>
    <w:rsid w:val="52557227"/>
    <w:rsid w:val="52900C6C"/>
    <w:rsid w:val="53663EC0"/>
    <w:rsid w:val="54BB21F7"/>
    <w:rsid w:val="567E38E6"/>
    <w:rsid w:val="573520D2"/>
    <w:rsid w:val="58D33E46"/>
    <w:rsid w:val="598629F0"/>
    <w:rsid w:val="59955C69"/>
    <w:rsid w:val="5A7F3540"/>
    <w:rsid w:val="5BF63E20"/>
    <w:rsid w:val="5C6D49B2"/>
    <w:rsid w:val="5DA14699"/>
    <w:rsid w:val="5E7B3BC7"/>
    <w:rsid w:val="5E884983"/>
    <w:rsid w:val="5F70715A"/>
    <w:rsid w:val="618C531A"/>
    <w:rsid w:val="62254C3F"/>
    <w:rsid w:val="63F22824"/>
    <w:rsid w:val="64937295"/>
    <w:rsid w:val="65C70F4C"/>
    <w:rsid w:val="67697339"/>
    <w:rsid w:val="67AD5987"/>
    <w:rsid w:val="68CF4D44"/>
    <w:rsid w:val="68D45C26"/>
    <w:rsid w:val="6AA86A47"/>
    <w:rsid w:val="70AC5DE7"/>
    <w:rsid w:val="70B90B89"/>
    <w:rsid w:val="720C45CB"/>
    <w:rsid w:val="721D2A9F"/>
    <w:rsid w:val="726801EC"/>
    <w:rsid w:val="72EA1A14"/>
    <w:rsid w:val="746D67C6"/>
    <w:rsid w:val="74B13322"/>
    <w:rsid w:val="74D31EBE"/>
    <w:rsid w:val="751E6F05"/>
    <w:rsid w:val="76444EFE"/>
    <w:rsid w:val="76E6765C"/>
    <w:rsid w:val="76EA1258"/>
    <w:rsid w:val="7810607A"/>
    <w:rsid w:val="78A9303E"/>
    <w:rsid w:val="7A155FE4"/>
    <w:rsid w:val="7A33643B"/>
    <w:rsid w:val="7AD14C0E"/>
    <w:rsid w:val="7CEA1D6C"/>
    <w:rsid w:val="7D3432E9"/>
    <w:rsid w:val="7E0F2164"/>
    <w:rsid w:val="7FB73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spacing w:line="560" w:lineRule="exact"/>
      <w:jc w:val="center"/>
      <w:outlineLvl w:val="0"/>
    </w:pPr>
    <w:rPr>
      <w:rFonts w:ascii="黑体" w:hAnsi="宋体" w:eastAsia="黑体" w:cs="宋体"/>
      <w:b/>
      <w:sz w:val="36"/>
      <w:szCs w:val="36"/>
    </w:rPr>
  </w:style>
  <w:style w:type="paragraph" w:styleId="7">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17">
    <w:name w:val="Default Paragraph Font"/>
    <w:semiHidden/>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next w:val="1"/>
    <w:unhideWhenUsed/>
    <w:qFormat/>
    <w:uiPriority w:val="99"/>
    <w:pPr>
      <w:spacing w:line="360" w:lineRule="auto"/>
      <w:ind w:firstLine="640" w:firstLineChars="200"/>
    </w:pPr>
    <w:rPr>
      <w:rFonts w:ascii="仿宋_GB2312" w:hAnsi="宋体" w:eastAsia="仿宋_GB2312"/>
      <w:snapToGrid w:val="0"/>
      <w:kern w:val="0"/>
      <w:sz w:val="32"/>
    </w:rPr>
  </w:style>
  <w:style w:type="paragraph" w:styleId="4">
    <w:name w:val="Plain Text"/>
    <w:basedOn w:val="1"/>
    <w:next w:val="5"/>
    <w:qFormat/>
    <w:uiPriority w:val="0"/>
    <w:rPr>
      <w:rFonts w:ascii="宋体" w:hAnsi="Courier New"/>
      <w:szCs w:val="21"/>
    </w:rPr>
  </w:style>
  <w:style w:type="paragraph" w:styleId="5">
    <w:name w:val="List Number 5"/>
    <w:basedOn w:val="1"/>
    <w:qFormat/>
    <w:uiPriority w:val="0"/>
    <w:pPr>
      <w:numPr>
        <w:ilvl w:val="0"/>
        <w:numId w:val="1"/>
      </w:numPr>
    </w:pPr>
  </w:style>
  <w:style w:type="paragraph" w:styleId="8">
    <w:name w:val="index 8"/>
    <w:basedOn w:val="1"/>
    <w:next w:val="1"/>
    <w:unhideWhenUsed/>
    <w:qFormat/>
    <w:uiPriority w:val="99"/>
    <w:pPr>
      <w:widowControl w:val="0"/>
      <w:spacing w:line="240" w:lineRule="auto"/>
      <w:ind w:left="2940"/>
      <w:jc w:val="center"/>
    </w:pPr>
    <w:rPr>
      <w:rFonts w:ascii="Times New Roman" w:hAnsi="Times New Roman" w:eastAsia="仿宋_GB2312" w:cs="Times New Roman"/>
      <w:kern w:val="2"/>
      <w:sz w:val="32"/>
      <w:lang w:val="en-US" w:eastAsia="zh-CN" w:bidi="ar-SA"/>
    </w:rPr>
  </w:style>
  <w:style w:type="paragraph" w:styleId="9">
    <w:name w:val="annotation text"/>
    <w:basedOn w:val="1"/>
    <w:qFormat/>
    <w:uiPriority w:val="0"/>
    <w:pPr>
      <w:jc w:val="left"/>
    </w:pPr>
  </w:style>
  <w:style w:type="paragraph" w:styleId="10">
    <w:name w:val="Date"/>
    <w:basedOn w:val="1"/>
    <w:next w:val="1"/>
    <w:semiHidden/>
    <w:qFormat/>
    <w:uiPriority w:val="0"/>
    <w:pPr>
      <w:ind w:leftChars="2500"/>
    </w:pPr>
    <w:rPr>
      <w:rFonts w:eastAsia="楷体_GB2312"/>
      <w:b/>
      <w:sz w:val="32"/>
      <w:szCs w:val="32"/>
    </w:rPr>
  </w:style>
  <w:style w:type="paragraph" w:styleId="11">
    <w:name w:val="Body Text Indent 2"/>
    <w:basedOn w:val="1"/>
    <w:qFormat/>
    <w:uiPriority w:val="0"/>
    <w:pPr>
      <w:spacing w:line="600" w:lineRule="exact"/>
      <w:ind w:firstLine="646"/>
    </w:pPr>
    <w:rPr>
      <w:rFonts w:ascii="仿宋_GB2312" w:eastAsia="仿宋_GB2312"/>
      <w:sz w:val="32"/>
      <w:szCs w:val="20"/>
    </w:rPr>
  </w:style>
  <w:style w:type="paragraph" w:styleId="12">
    <w:name w:val="footer"/>
    <w:basedOn w:val="1"/>
    <w:link w:val="19"/>
    <w:qFormat/>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13">
    <w:name w:val="envelope return"/>
    <w:basedOn w:val="1"/>
    <w:qFormat/>
    <w:uiPriority w:val="0"/>
    <w:pPr>
      <w:snapToGrid w:val="0"/>
    </w:pPr>
    <w:rPr>
      <w:rFonts w:ascii="Arial" w:hAnsi="Arial"/>
    </w:rPr>
  </w:style>
  <w:style w:type="paragraph" w:styleId="14">
    <w:name w:val="header"/>
    <w:basedOn w:val="1"/>
    <w:link w:val="21"/>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paragraph" w:styleId="15">
    <w:name w:val="Normal (Web)"/>
    <w:basedOn w:val="1"/>
    <w:next w:val="14"/>
    <w:qFormat/>
    <w:uiPriority w:val="0"/>
    <w:pPr>
      <w:widowControl/>
      <w:spacing w:before="100" w:beforeAutospacing="1" w:after="100" w:afterAutospacing="1"/>
      <w:jc w:val="left"/>
    </w:pPr>
    <w:rPr>
      <w:rFonts w:ascii="宋体" w:hAnsi="宋体" w:cs="宋体"/>
      <w:kern w:val="0"/>
      <w:sz w:val="24"/>
    </w:rPr>
  </w:style>
  <w:style w:type="character" w:styleId="18">
    <w:name w:val="Hyperlink"/>
    <w:basedOn w:val="17"/>
    <w:qFormat/>
    <w:uiPriority w:val="0"/>
    <w:rPr>
      <w:color w:val="0000FF"/>
      <w:u w:val="single"/>
    </w:rPr>
  </w:style>
  <w:style w:type="character" w:customStyle="1" w:styleId="19">
    <w:name w:val="UserStyle_0"/>
    <w:basedOn w:val="20"/>
    <w:link w:val="12"/>
    <w:semiHidden/>
    <w:qFormat/>
    <w:uiPriority w:val="0"/>
    <w:rPr>
      <w:sz w:val="18"/>
      <w:szCs w:val="18"/>
    </w:rPr>
  </w:style>
  <w:style w:type="character" w:customStyle="1" w:styleId="20">
    <w:name w:val="NormalCharacter"/>
    <w:qFormat/>
    <w:uiPriority w:val="0"/>
  </w:style>
  <w:style w:type="character" w:customStyle="1" w:styleId="21">
    <w:name w:val="UserStyle_1"/>
    <w:basedOn w:val="20"/>
    <w:link w:val="14"/>
    <w:semiHidden/>
    <w:qFormat/>
    <w:uiPriority w:val="0"/>
    <w:rPr>
      <w:sz w:val="18"/>
      <w:szCs w:val="18"/>
    </w:rPr>
  </w:style>
  <w:style w:type="character" w:customStyle="1" w:styleId="22">
    <w:name w:val="UserStyle_3"/>
    <w:basedOn w:val="20"/>
    <w:link w:val="23"/>
    <w:qFormat/>
    <w:uiPriority w:val="0"/>
    <w:rPr>
      <w:rFonts w:ascii="仿宋_GB2312" w:hAnsi="Times New Roman" w:eastAsia="仿宋_GB2312"/>
      <w:sz w:val="32"/>
      <w:szCs w:val="20"/>
    </w:rPr>
  </w:style>
  <w:style w:type="paragraph" w:customStyle="1" w:styleId="23">
    <w:name w:val="BodyTextIndent2"/>
    <w:basedOn w:val="1"/>
    <w:link w:val="22"/>
    <w:qFormat/>
    <w:uiPriority w:val="0"/>
    <w:pPr>
      <w:spacing w:line="600" w:lineRule="exact"/>
      <w:ind w:firstLine="646"/>
      <w:jc w:val="both"/>
      <w:textAlignment w:val="baseline"/>
    </w:pPr>
    <w:rPr>
      <w:rFonts w:ascii="仿宋_GB2312" w:hAnsi="Times New Roman" w:eastAsia="仿宋_GB2312"/>
      <w:kern w:val="2"/>
      <w:sz w:val="32"/>
      <w:szCs w:val="20"/>
      <w:lang w:val="en-US" w:eastAsia="zh-CN" w:bidi="ar-SA"/>
    </w:rPr>
  </w:style>
  <w:style w:type="character" w:customStyle="1" w:styleId="24">
    <w:name w:val="UserStyle_2"/>
    <w:basedOn w:val="20"/>
    <w:qFormat/>
    <w:uiPriority w:val="0"/>
  </w:style>
  <w:style w:type="character" w:customStyle="1" w:styleId="25">
    <w:name w:val="UserStyle_4"/>
    <w:basedOn w:val="20"/>
    <w:link w:val="26"/>
    <w:semiHidden/>
    <w:qFormat/>
    <w:uiPriority w:val="0"/>
    <w:rPr>
      <w:rFonts w:ascii="Times New Roman" w:hAnsi="Times New Roman" w:eastAsia="宋体"/>
      <w:sz w:val="18"/>
      <w:szCs w:val="18"/>
    </w:rPr>
  </w:style>
  <w:style w:type="paragraph" w:customStyle="1" w:styleId="26">
    <w:name w:val="Acetate"/>
    <w:basedOn w:val="1"/>
    <w:link w:val="25"/>
    <w:qFormat/>
    <w:uiPriority w:val="0"/>
    <w:pPr>
      <w:jc w:val="both"/>
      <w:textAlignment w:val="baseline"/>
    </w:pPr>
    <w:rPr>
      <w:rFonts w:ascii="Times New Roman" w:hAnsi="Times New Roman" w:eastAsia="宋体"/>
      <w:kern w:val="2"/>
      <w:sz w:val="18"/>
      <w:szCs w:val="18"/>
      <w:lang w:val="en-US" w:eastAsia="zh-CN" w:bidi="ar-SA"/>
    </w:rPr>
  </w:style>
  <w:style w:type="paragraph" w:customStyle="1" w:styleId="27">
    <w:name w:val="UserStyle_5"/>
    <w:qFormat/>
    <w:uiPriority w:val="0"/>
    <w:pPr>
      <w:widowControl/>
      <w:textAlignment w:val="baseline"/>
    </w:pPr>
    <w:rPr>
      <w:rFonts w:ascii="Times New Roman" w:hAnsi="Times New Roman" w:eastAsia="宋体" w:cs="Times New Roman"/>
      <w:sz w:val="22"/>
      <w:szCs w:val="22"/>
      <w:lang w:val="en-US" w:eastAsia="zh-CN" w:bidi="ar-SA"/>
    </w:rPr>
  </w:style>
  <w:style w:type="paragraph" w:customStyle="1" w:styleId="28">
    <w:name w:val="BodyTextIndent"/>
    <w:basedOn w:val="1"/>
    <w:qFormat/>
    <w:uiPriority w:val="0"/>
    <w:pPr>
      <w:spacing w:after="120"/>
      <w:ind w:left="420" w:leftChars="200"/>
      <w:jc w:val="both"/>
      <w:textAlignment w:val="baseline"/>
    </w:pPr>
  </w:style>
  <w:style w:type="paragraph" w:customStyle="1" w:styleId="29">
    <w:name w:val="无间隔1"/>
    <w:qFormat/>
    <w:uiPriority w:val="1"/>
    <w:rPr>
      <w:rFonts w:ascii="Times New Roman" w:hAnsi="Times New Roman" w:eastAsia="宋体" w:cs="Times New Roman"/>
      <w:sz w:val="22"/>
      <w:szCs w:val="22"/>
      <w:lang w:val="en-US" w:eastAsia="zh-CN" w:bidi="ar-SA"/>
    </w:rPr>
  </w:style>
  <w:style w:type="paragraph" w:customStyle="1" w:styleId="30">
    <w:name w:val="UserStyle_6"/>
    <w:basedOn w:val="1"/>
    <w:qFormat/>
    <w:uiPriority w:val="0"/>
    <w:pPr>
      <w:spacing w:line="560" w:lineRule="exact"/>
      <w:ind w:firstLine="560" w:firstLineChars="200"/>
      <w:jc w:val="both"/>
      <w:textAlignment w:val="baseline"/>
    </w:pPr>
    <w:rPr>
      <w:rFonts w:ascii="仿宋_GB2312" w:hAnsi="Times New Roman" w:eastAsia="仿宋_GB2312"/>
      <w:kern w:val="2"/>
      <w:sz w:val="28"/>
      <w:szCs w:val="28"/>
      <w:lang w:val="en-US" w:eastAsia="zh-CN" w:bidi="ar-SA"/>
    </w:rPr>
  </w:style>
  <w:style w:type="paragraph" w:customStyle="1" w:styleId="31">
    <w:name w:val="BodyText1I2"/>
    <w:basedOn w:val="28"/>
    <w:qFormat/>
    <w:uiPriority w:val="0"/>
    <w:pPr>
      <w:spacing w:after="120"/>
      <w:ind w:left="420" w:leftChars="200" w:firstLine="420"/>
      <w:jc w:val="both"/>
      <w:textAlignment w:val="baseline"/>
    </w:pPr>
  </w:style>
  <w:style w:type="paragraph" w:customStyle="1" w:styleId="32">
    <w:name w:val="Heading2"/>
    <w:basedOn w:val="1"/>
    <w:next w:val="1"/>
    <w:qFormat/>
    <w:uiPriority w:val="0"/>
    <w:pPr>
      <w:keepNext/>
      <w:keepLines/>
      <w:spacing w:before="260" w:after="260" w:line="416" w:lineRule="auto"/>
      <w:jc w:val="both"/>
      <w:textAlignment w:val="baseline"/>
    </w:pPr>
    <w:rPr>
      <w:rFonts w:ascii="Arial" w:hAnsi="Arial" w:eastAsia="宋体" w:cs="Times New Roman"/>
      <w:b/>
      <w:bCs/>
      <w:kern w:val="2"/>
      <w:sz w:val="32"/>
      <w:szCs w:val="32"/>
      <w:lang w:val="en-US" w:eastAsia="zh-CN" w:bidi="ar-SA"/>
    </w:rPr>
  </w:style>
  <w:style w:type="table" w:customStyle="1" w:styleId="33">
    <w:name w:val="UserStyle_7"/>
    <w:basedOn w:val="34"/>
    <w:qFormat/>
    <w:uiPriority w:val="0"/>
  </w:style>
  <w:style w:type="table" w:customStyle="1" w:styleId="34">
    <w:name w:val="TableNormal"/>
    <w:qFormat/>
    <w:uiPriority w:val="0"/>
  </w:style>
  <w:style w:type="paragraph" w:customStyle="1" w:styleId="35">
    <w:name w:val="正文格式"/>
    <w:basedOn w:val="10"/>
    <w:qFormat/>
    <w:uiPriority w:val="99"/>
    <w:pPr>
      <w:spacing w:line="560" w:lineRule="exact"/>
      <w:ind w:firstLine="560" w:firstLineChars="200"/>
    </w:pPr>
    <w:rPr>
      <w:rFonts w:ascii="仿宋_GB2312" w:eastAsia="仿宋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3</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2022-03-21T02:10:00Z</dcterms:created>
  <dc:creator>Administrator</dc:creator>
  <cp:lastModifiedBy>叶建兵</cp:lastModifiedBy>
  <dcterms:modified xsi:type="dcterms:W3CDTF">2026-04-23T03:06:47Z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1E9CCCCD75B0449FB33D5533E24748B5</vt:lpwstr>
  </property>
</Properties>
</file>