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adjustRightInd w:val="0"/>
        <w:snapToGrid w:val="0"/>
        <w:spacing w:line="440" w:lineRule="exact"/>
        <w:jc w:val="both"/>
        <w:textAlignment w:val="auto"/>
        <w:rPr>
          <w:rFonts w:hint="default" w:ascii="Times New Roman" w:hAnsi="Times New Roman" w:eastAsia="宋体" w:cs="Times New Roman"/>
          <w:color w:val="000000"/>
          <w:kern w:val="0"/>
          <w:sz w:val="24"/>
          <w:highlight w:val="none"/>
          <w:lang w:val="en-US" w:eastAsia="zh-CN"/>
        </w:rPr>
      </w:pPr>
      <w:bookmarkStart w:id="1" w:name="_GoBack"/>
      <w:bookmarkEnd w:id="1"/>
      <w:r>
        <w:rPr>
          <w:rFonts w:ascii="Times New Roman" w:hAnsi="Times New Roman" w:cs="Times New Roman"/>
          <w:color w:val="000000"/>
          <w:kern w:val="0"/>
          <w:sz w:val="24"/>
          <w:highlight w:val="none"/>
        </w:rPr>
        <w:t xml:space="preserve">证券代码：000966     </w:t>
      </w:r>
      <w:r>
        <w:rPr>
          <w:rFonts w:hint="default" w:ascii="Times New Roman" w:hAnsi="Times New Roman" w:cs="Times New Roman"/>
          <w:color w:val="000000"/>
          <w:kern w:val="0"/>
          <w:sz w:val="24"/>
          <w:highlight w:val="none"/>
          <w:lang w:val="en-US" w:eastAsia="zh-CN"/>
        </w:rPr>
        <w:t xml:space="preserve"> </w:t>
      </w:r>
      <w:r>
        <w:rPr>
          <w:rFonts w:ascii="Times New Roman" w:hAnsi="Times New Roman" w:cs="Times New Roman"/>
          <w:color w:val="000000"/>
          <w:kern w:val="0"/>
          <w:sz w:val="24"/>
          <w:highlight w:val="none"/>
        </w:rPr>
        <w:t xml:space="preserve">   </w:t>
      </w:r>
      <w:r>
        <w:rPr>
          <w:rFonts w:hint="default" w:ascii="Times New Roman" w:hAnsi="Times New Roman" w:cs="Times New Roman"/>
          <w:color w:val="000000"/>
          <w:kern w:val="0"/>
          <w:sz w:val="24"/>
          <w:highlight w:val="none"/>
          <w:lang w:val="en-US" w:eastAsia="zh-CN"/>
        </w:rPr>
        <w:t xml:space="preserve"> </w:t>
      </w:r>
      <w:r>
        <w:rPr>
          <w:rFonts w:ascii="Times New Roman" w:hAnsi="Times New Roman" w:cs="Times New Roman"/>
          <w:color w:val="000000"/>
          <w:kern w:val="0"/>
          <w:sz w:val="24"/>
          <w:highlight w:val="none"/>
        </w:rPr>
        <w:t xml:space="preserve">证券简称：长源电力  </w:t>
      </w:r>
      <w:r>
        <w:rPr>
          <w:rFonts w:hint="default" w:ascii="Times New Roman" w:hAnsi="Times New Roman" w:cs="Times New Roman"/>
          <w:color w:val="000000"/>
          <w:kern w:val="0"/>
          <w:sz w:val="24"/>
          <w:highlight w:val="none"/>
          <w:lang w:val="en-US" w:eastAsia="zh-CN"/>
        </w:rPr>
        <w:t xml:space="preserve"> </w:t>
      </w:r>
      <w:r>
        <w:rPr>
          <w:rFonts w:ascii="Times New Roman" w:hAnsi="Times New Roman" w:cs="Times New Roman"/>
          <w:color w:val="000000"/>
          <w:kern w:val="0"/>
          <w:sz w:val="24"/>
          <w:highlight w:val="none"/>
        </w:rPr>
        <w:t xml:space="preserve">     </w:t>
      </w:r>
      <w:r>
        <w:rPr>
          <w:rFonts w:hint="default" w:ascii="Times New Roman" w:hAnsi="Times New Roman" w:cs="Times New Roman"/>
          <w:color w:val="000000"/>
          <w:kern w:val="0"/>
          <w:sz w:val="24"/>
          <w:highlight w:val="none"/>
          <w:lang w:val="en-US" w:eastAsia="zh-CN"/>
        </w:rPr>
        <w:t xml:space="preserve">    </w:t>
      </w:r>
      <w:r>
        <w:rPr>
          <w:rFonts w:ascii="Times New Roman" w:hAnsi="Times New Roman" w:cs="Times New Roman"/>
          <w:color w:val="000000"/>
          <w:kern w:val="0"/>
          <w:sz w:val="24"/>
          <w:highlight w:val="none"/>
        </w:rPr>
        <w:t>编号：20</w:t>
      </w:r>
      <w:r>
        <w:rPr>
          <w:rFonts w:hint="default" w:ascii="Times New Roman" w:hAnsi="Times New Roman" w:cs="Times New Roman"/>
          <w:color w:val="000000"/>
          <w:kern w:val="0"/>
          <w:sz w:val="24"/>
          <w:highlight w:val="none"/>
          <w:lang w:val="en-US" w:eastAsia="zh-CN"/>
        </w:rPr>
        <w:t>2</w:t>
      </w:r>
      <w:r>
        <w:rPr>
          <w:rFonts w:hint="eastAsia" w:ascii="Times New Roman" w:hAnsi="Times New Roman" w:cs="Times New Roman"/>
          <w:color w:val="000000"/>
          <w:kern w:val="0"/>
          <w:sz w:val="24"/>
          <w:highlight w:val="none"/>
          <w:lang w:val="en-US" w:eastAsia="zh-CN"/>
        </w:rPr>
        <w:t>6</w:t>
      </w:r>
      <w:r>
        <w:rPr>
          <w:rFonts w:hint="default" w:ascii="Times New Roman" w:hAnsi="Times New Roman" w:cs="Times New Roman"/>
          <w:color w:val="000000"/>
          <w:kern w:val="0"/>
          <w:sz w:val="24"/>
          <w:highlight w:val="none"/>
          <w:lang w:val="en-US" w:eastAsia="zh-CN"/>
        </w:rPr>
        <w:t>-</w:t>
      </w:r>
      <w:r>
        <w:rPr>
          <w:rFonts w:hint="eastAsia" w:ascii="Times New Roman" w:hAnsi="Times New Roman" w:cs="Times New Roman"/>
          <w:color w:val="000000"/>
          <w:kern w:val="0"/>
          <w:sz w:val="24"/>
          <w:highlight w:val="none"/>
          <w:lang w:val="en-US" w:eastAsia="zh-CN"/>
        </w:rPr>
        <w:t>004</w:t>
      </w:r>
    </w:p>
    <w:p>
      <w:pPr>
        <w:keepNext w:val="0"/>
        <w:keepLines w:val="0"/>
        <w:pageBreakBefore w:val="0"/>
        <w:widowControl w:val="0"/>
        <w:kinsoku/>
        <w:wordWrap/>
        <w:overflowPunct/>
        <w:topLinePunct w:val="0"/>
        <w:bidi w:val="0"/>
        <w:adjustRightInd w:val="0"/>
        <w:snapToGrid w:val="0"/>
        <w:spacing w:line="440" w:lineRule="exact"/>
        <w:jc w:val="center"/>
        <w:textAlignment w:val="auto"/>
        <w:rPr>
          <w:rFonts w:ascii="Times New Roman" w:hAnsi="Times New Roman" w:cs="Times New Roman"/>
          <w:color w:val="000000"/>
          <w:sz w:val="32"/>
          <w:szCs w:val="32"/>
          <w:highlight w:val="none"/>
        </w:rPr>
      </w:pPr>
    </w:p>
    <w:p>
      <w:pPr>
        <w:keepNext w:val="0"/>
        <w:keepLines w:val="0"/>
        <w:pageBreakBefore w:val="0"/>
        <w:widowControl w:val="0"/>
        <w:kinsoku/>
        <w:wordWrap/>
        <w:overflowPunct/>
        <w:topLinePunct w:val="0"/>
        <w:bidi w:val="0"/>
        <w:adjustRightInd w:val="0"/>
        <w:snapToGrid w:val="0"/>
        <w:spacing w:line="440" w:lineRule="exact"/>
        <w:jc w:val="center"/>
        <w:textAlignment w:val="auto"/>
        <w:rPr>
          <w:rFonts w:ascii="Times New Roman" w:hAnsi="Times New Roman" w:eastAsia="方正小标宋简体" w:cs="Times New Roman"/>
          <w:color w:val="000000"/>
          <w:sz w:val="32"/>
          <w:szCs w:val="32"/>
          <w:highlight w:val="none"/>
        </w:rPr>
      </w:pPr>
      <w:r>
        <w:rPr>
          <w:rFonts w:hint="default" w:ascii="Times New Roman" w:hAnsi="Times New Roman" w:eastAsia="方正小标宋简体" w:cs="Times New Roman"/>
          <w:color w:val="000000"/>
          <w:sz w:val="32"/>
          <w:szCs w:val="32"/>
          <w:highlight w:val="none"/>
          <w:lang w:eastAsia="zh-CN"/>
        </w:rPr>
        <w:t>国家能源集团</w:t>
      </w:r>
      <w:r>
        <w:rPr>
          <w:rFonts w:ascii="Times New Roman" w:hAnsi="Times New Roman" w:eastAsia="方正小标宋简体" w:cs="Times New Roman"/>
          <w:color w:val="000000"/>
          <w:sz w:val="32"/>
          <w:szCs w:val="32"/>
          <w:highlight w:val="none"/>
        </w:rPr>
        <w:t>长源电力股份有限公司</w:t>
      </w:r>
    </w:p>
    <w:p>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Times New Roman" w:hAnsi="Times New Roman" w:eastAsia="方正小标宋简体" w:cs="Times New Roman"/>
          <w:color w:val="000000"/>
          <w:sz w:val="32"/>
          <w:szCs w:val="32"/>
          <w:highlight w:val="none"/>
          <w:lang w:val="en-US" w:eastAsia="zh-CN"/>
        </w:rPr>
      </w:pPr>
      <w:r>
        <w:rPr>
          <w:rFonts w:hint="default" w:ascii="Times New Roman" w:hAnsi="Times New Roman" w:eastAsia="方正小标宋简体" w:cs="Times New Roman"/>
          <w:color w:val="000000"/>
          <w:sz w:val="32"/>
          <w:szCs w:val="32"/>
          <w:highlight w:val="none"/>
          <w:lang w:val="en-US" w:eastAsia="zh-CN"/>
        </w:rPr>
        <w:t>关于增资</w:t>
      </w:r>
      <w:r>
        <w:rPr>
          <w:rFonts w:hint="eastAsia" w:ascii="Times New Roman" w:hAnsi="Times New Roman" w:eastAsia="方正小标宋简体" w:cs="Times New Roman"/>
          <w:color w:val="000000"/>
          <w:sz w:val="32"/>
          <w:szCs w:val="32"/>
          <w:highlight w:val="none"/>
          <w:lang w:val="en-US" w:eastAsia="zh-CN"/>
        </w:rPr>
        <w:t>全资子</w:t>
      </w:r>
      <w:r>
        <w:rPr>
          <w:rFonts w:hint="default" w:ascii="Times New Roman" w:hAnsi="Times New Roman" w:eastAsia="方正小标宋简体" w:cs="Times New Roman"/>
          <w:color w:val="000000"/>
          <w:sz w:val="32"/>
          <w:szCs w:val="32"/>
          <w:highlight w:val="none"/>
          <w:lang w:val="en-US" w:eastAsia="zh-CN"/>
        </w:rPr>
        <w:t>公司并投资建设国能长源武汉江夏湖泗120MW渔光互补光伏发电项目（一期80MW）</w:t>
      </w:r>
    </w:p>
    <w:p>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Times New Roman" w:hAnsi="Times New Roman" w:eastAsia="方正小标宋简体" w:cs="Times New Roman"/>
          <w:color w:val="000000"/>
          <w:sz w:val="32"/>
          <w:szCs w:val="32"/>
          <w:highlight w:val="none"/>
          <w:lang w:val="en-US" w:eastAsia="zh-CN"/>
        </w:rPr>
      </w:pPr>
      <w:r>
        <w:rPr>
          <w:rFonts w:hint="default" w:ascii="Times New Roman" w:hAnsi="Times New Roman" w:eastAsia="方正小标宋简体" w:cs="Times New Roman"/>
          <w:color w:val="000000"/>
          <w:sz w:val="32"/>
          <w:szCs w:val="32"/>
          <w:highlight w:val="none"/>
          <w:lang w:val="en-US" w:eastAsia="zh-CN"/>
        </w:rPr>
        <w:t>的</w:t>
      </w:r>
      <w:r>
        <w:rPr>
          <w:rFonts w:hint="eastAsia" w:ascii="Times New Roman" w:hAnsi="Times New Roman" w:eastAsia="方正小标宋简体" w:cs="Times New Roman"/>
          <w:color w:val="000000"/>
          <w:sz w:val="32"/>
          <w:szCs w:val="32"/>
          <w:highlight w:val="none"/>
          <w:lang w:val="en-US" w:eastAsia="zh-CN"/>
        </w:rPr>
        <w:t>自愿性信息披露</w:t>
      </w:r>
      <w:r>
        <w:rPr>
          <w:rFonts w:hint="default" w:ascii="Times New Roman" w:hAnsi="Times New Roman" w:eastAsia="方正小标宋简体" w:cs="Times New Roman"/>
          <w:color w:val="000000"/>
          <w:sz w:val="32"/>
          <w:szCs w:val="32"/>
          <w:highlight w:val="none"/>
          <w:lang w:val="en-US" w:eastAsia="zh-CN"/>
        </w:rPr>
        <w:t>公告</w:t>
      </w:r>
    </w:p>
    <w:p>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ascii="Times New Roman" w:hAnsi="Times New Roman" w:cs="Times New Roman"/>
          <w:color w:val="000000"/>
          <w:sz w:val="32"/>
          <w:szCs w:val="32"/>
          <w:highlight w:val="none"/>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58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val="0"/>
              <w:snapToGrid w:val="0"/>
              <w:spacing w:line="380" w:lineRule="exact"/>
              <w:ind w:firstLine="480" w:firstLineChars="200"/>
              <w:textAlignment w:val="auto"/>
              <w:rPr>
                <w:rFonts w:ascii="Times New Roman" w:hAnsi="Times New Roman" w:cs="Times New Roman"/>
                <w:color w:val="000000"/>
                <w:sz w:val="24"/>
                <w:highlight w:val="none"/>
              </w:rPr>
            </w:pPr>
            <w:r>
              <w:rPr>
                <w:rFonts w:ascii="Times New Roman" w:hAnsi="Times New Roman" w:cs="Times New Roman"/>
                <w:color w:val="000000"/>
                <w:kern w:val="0"/>
                <w:sz w:val="24"/>
                <w:highlight w:val="none"/>
              </w:rPr>
              <w:t>本公司及</w:t>
            </w:r>
            <w:r>
              <w:rPr>
                <w:rFonts w:hint="default" w:ascii="Times New Roman" w:hAnsi="Times New Roman" w:cs="Times New Roman"/>
                <w:color w:val="000000"/>
                <w:kern w:val="0"/>
                <w:sz w:val="24"/>
                <w:highlight w:val="none"/>
                <w:lang w:eastAsia="zh-CN"/>
              </w:rPr>
              <w:t>董事会</w:t>
            </w:r>
            <w:r>
              <w:rPr>
                <w:rFonts w:ascii="Times New Roman" w:hAnsi="Times New Roman" w:cs="Times New Roman"/>
                <w:color w:val="000000"/>
                <w:kern w:val="0"/>
                <w:sz w:val="24"/>
                <w:highlight w:val="none"/>
              </w:rPr>
              <w:t>全体成员保证信息披露</w:t>
            </w:r>
            <w:r>
              <w:rPr>
                <w:rFonts w:hint="default" w:ascii="Times New Roman" w:hAnsi="Times New Roman" w:cs="Times New Roman"/>
                <w:color w:val="000000"/>
                <w:kern w:val="0"/>
                <w:sz w:val="24"/>
                <w:highlight w:val="none"/>
                <w:lang w:val="en-US" w:eastAsia="zh-CN"/>
              </w:rPr>
              <w:t>的</w:t>
            </w:r>
            <w:r>
              <w:rPr>
                <w:rFonts w:ascii="Times New Roman" w:hAnsi="Times New Roman" w:cs="Times New Roman"/>
                <w:color w:val="000000"/>
                <w:kern w:val="0"/>
                <w:sz w:val="24"/>
                <w:highlight w:val="none"/>
              </w:rPr>
              <w:t>内容真实、准确和完整，没有虚假记载、误导性陈述或重大遗漏。</w:t>
            </w:r>
          </w:p>
        </w:tc>
      </w:tr>
    </w:tbl>
    <w:p>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default" w:ascii="Times New Roman" w:hAnsi="Times New Roman" w:eastAsia="宋体" w:cs="Times New Roman"/>
          <w:b/>
          <w:color w:val="000000"/>
          <w:highlight w:val="none"/>
          <w:lang w:val="en-US" w:eastAsia="zh-CN"/>
        </w:rPr>
      </w:pPr>
      <w:r>
        <w:rPr>
          <w:rFonts w:hint="default" w:ascii="Times New Roman" w:hAnsi="Times New Roman" w:cs="Times New Roman"/>
          <w:b/>
          <w:color w:val="000000"/>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80" w:lineRule="exact"/>
        <w:ind w:firstLine="482" w:firstLineChars="200"/>
        <w:textAlignment w:val="auto"/>
        <w:rPr>
          <w:rFonts w:hint="default" w:ascii="Times New Roman" w:hAnsi="Times New Roman" w:eastAsia="宋体" w:cs="Times New Roman"/>
          <w:b/>
          <w:bCs/>
          <w:color w:val="000000"/>
          <w:sz w:val="24"/>
          <w:szCs w:val="24"/>
          <w:highlight w:val="none"/>
          <w:lang w:val="en-US" w:eastAsia="zh-CN"/>
        </w:rPr>
      </w:pPr>
      <w:r>
        <w:rPr>
          <w:rFonts w:hint="default" w:ascii="Times New Roman" w:hAnsi="Times New Roman" w:cs="Times New Roman"/>
          <w:b/>
          <w:bCs/>
          <w:color w:val="000000"/>
          <w:sz w:val="24"/>
          <w:szCs w:val="24"/>
          <w:highlight w:val="none"/>
          <w:lang w:val="en-US" w:eastAsia="zh-CN"/>
        </w:rPr>
        <w:t>一、对外投资概述</w:t>
      </w:r>
    </w:p>
    <w:p>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auto"/>
        <w:rPr>
          <w:rFonts w:hint="eastAsia" w:ascii="Times New Roman" w:hAnsi="Times New Roman" w:eastAsia="宋体" w:cs="Times New Roman"/>
          <w:color w:val="000000"/>
          <w:sz w:val="24"/>
          <w:szCs w:val="24"/>
          <w:highlight w:val="none"/>
          <w:lang w:val="en-US" w:eastAsia="zh-CN"/>
        </w:rPr>
      </w:pPr>
      <w:r>
        <w:rPr>
          <w:rFonts w:hint="default" w:ascii="Times New Roman" w:hAnsi="Times New Roman" w:cs="Times New Roman"/>
          <w:color w:val="000000"/>
          <w:sz w:val="24"/>
          <w:szCs w:val="24"/>
          <w:highlight w:val="none"/>
        </w:rPr>
        <w:t>为深入贯彻</w:t>
      </w:r>
      <w:r>
        <w:rPr>
          <w:rFonts w:hint="eastAsia" w:ascii="Times New Roman" w:hAnsi="Times New Roman" w:cs="Times New Roman"/>
          <w:color w:val="000000"/>
          <w:sz w:val="24"/>
          <w:szCs w:val="24"/>
          <w:highlight w:val="none"/>
          <w:lang w:val="en-US" w:eastAsia="zh-CN"/>
        </w:rPr>
        <w:t>绿色转型</w:t>
      </w:r>
      <w:r>
        <w:rPr>
          <w:rFonts w:hint="default" w:ascii="Times New Roman" w:hAnsi="Times New Roman" w:cs="Times New Roman"/>
          <w:color w:val="000000"/>
          <w:sz w:val="24"/>
          <w:szCs w:val="24"/>
          <w:highlight w:val="none"/>
        </w:rPr>
        <w:t>发展理念，</w:t>
      </w:r>
      <w:r>
        <w:rPr>
          <w:rFonts w:hint="default" w:ascii="Times New Roman" w:hAnsi="Times New Roman" w:cs="Times New Roman"/>
          <w:color w:val="000000"/>
          <w:sz w:val="24"/>
          <w:szCs w:val="24"/>
          <w:highlight w:val="none"/>
          <w:lang w:eastAsia="zh-CN"/>
        </w:rPr>
        <w:t>落实</w:t>
      </w:r>
      <w:r>
        <w:rPr>
          <w:rFonts w:hint="eastAsia" w:ascii="Times New Roman" w:hAnsi="Times New Roman" w:cs="Times New Roman"/>
          <w:color w:val="000000"/>
          <w:sz w:val="24"/>
          <w:szCs w:val="24"/>
          <w:highlight w:val="none"/>
          <w:lang w:eastAsia="zh-CN"/>
        </w:rPr>
        <w:t>“</w:t>
      </w:r>
      <w:r>
        <w:rPr>
          <w:rFonts w:hint="default" w:ascii="Times New Roman" w:hAnsi="Times New Roman" w:cs="Times New Roman"/>
          <w:color w:val="000000"/>
          <w:sz w:val="24"/>
          <w:szCs w:val="24"/>
          <w:highlight w:val="none"/>
          <w:lang w:eastAsia="zh-CN"/>
        </w:rPr>
        <w:t>碳达峰碳中和</w:t>
      </w:r>
      <w:r>
        <w:rPr>
          <w:rFonts w:hint="eastAsia" w:ascii="Times New Roman" w:hAnsi="Times New Roman" w:cs="Times New Roman"/>
          <w:color w:val="000000"/>
          <w:sz w:val="24"/>
          <w:szCs w:val="24"/>
          <w:highlight w:val="none"/>
          <w:lang w:eastAsia="zh-CN"/>
        </w:rPr>
        <w:t>”</w:t>
      </w:r>
      <w:r>
        <w:rPr>
          <w:rFonts w:hint="default" w:ascii="Times New Roman" w:hAnsi="Times New Roman" w:cs="Times New Roman"/>
          <w:color w:val="000000"/>
          <w:sz w:val="24"/>
          <w:szCs w:val="24"/>
          <w:highlight w:val="none"/>
          <w:lang w:eastAsia="zh-CN"/>
        </w:rPr>
        <w:t>战略</w:t>
      </w:r>
      <w:r>
        <w:rPr>
          <w:rFonts w:hint="default" w:ascii="Times New Roman" w:hAnsi="Times New Roman" w:cs="Times New Roman"/>
          <w:color w:val="000000"/>
          <w:sz w:val="24"/>
          <w:szCs w:val="24"/>
          <w:highlight w:val="none"/>
        </w:rPr>
        <w:t>，优化公司电源结构，</w:t>
      </w:r>
      <w:r>
        <w:rPr>
          <w:rFonts w:hint="eastAsia" w:ascii="Times New Roman" w:hAnsi="Times New Roman" w:cs="Times New Roman"/>
          <w:color w:val="000000"/>
          <w:sz w:val="24"/>
          <w:szCs w:val="24"/>
          <w:highlight w:val="none"/>
          <w:lang w:val="en-US" w:eastAsia="zh-CN"/>
        </w:rPr>
        <w:t>公司</w:t>
      </w:r>
      <w:r>
        <w:rPr>
          <w:rFonts w:hint="eastAsia" w:ascii="Times New Roman" w:hAnsi="Times New Roman" w:cs="Times New Roman"/>
          <w:color w:val="000000"/>
          <w:sz w:val="24"/>
          <w:szCs w:val="24"/>
          <w:highlight w:val="none"/>
          <w:lang w:eastAsia="zh-CN"/>
        </w:rPr>
        <w:t>拟以现金方式</w:t>
      </w:r>
      <w:r>
        <w:rPr>
          <w:rFonts w:hint="eastAsia" w:ascii="Times New Roman" w:hAnsi="Times New Roman" w:cs="Times New Roman"/>
          <w:color w:val="000000"/>
          <w:sz w:val="24"/>
          <w:szCs w:val="24"/>
          <w:highlight w:val="none"/>
          <w:lang w:val="en-US" w:eastAsia="zh-CN"/>
        </w:rPr>
        <w:t>增加</w:t>
      </w:r>
      <w:r>
        <w:rPr>
          <w:rFonts w:hint="eastAsia" w:ascii="Times New Roman" w:hAnsi="Times New Roman" w:cs="Times New Roman"/>
          <w:color w:val="000000"/>
          <w:sz w:val="24"/>
          <w:szCs w:val="24"/>
          <w:highlight w:val="none"/>
          <w:lang w:eastAsia="zh-CN"/>
        </w:rPr>
        <w:t>公司</w:t>
      </w:r>
      <w:r>
        <w:rPr>
          <w:rFonts w:hint="eastAsia" w:ascii="Times New Roman" w:hAnsi="Times New Roman" w:cs="Times New Roman"/>
          <w:color w:val="000000"/>
          <w:sz w:val="24"/>
          <w:szCs w:val="24"/>
          <w:highlight w:val="none"/>
          <w:lang w:val="en-US" w:eastAsia="zh-CN"/>
        </w:rPr>
        <w:t>全资子</w:t>
      </w:r>
      <w:r>
        <w:rPr>
          <w:rFonts w:hint="eastAsia" w:ascii="Times New Roman" w:hAnsi="Times New Roman" w:cs="Times New Roman"/>
          <w:color w:val="000000"/>
          <w:sz w:val="24"/>
          <w:szCs w:val="24"/>
          <w:highlight w:val="none"/>
          <w:lang w:eastAsia="zh-CN"/>
        </w:rPr>
        <w:t>公司</w:t>
      </w:r>
      <w:bookmarkStart w:id="0" w:name="OLE_LINK1"/>
      <w:r>
        <w:rPr>
          <w:rFonts w:hint="eastAsia" w:ascii="Times New Roman" w:hAnsi="Times New Roman" w:cs="Times New Roman"/>
          <w:color w:val="000000"/>
          <w:sz w:val="24"/>
          <w:szCs w:val="24"/>
          <w:highlight w:val="none"/>
          <w:lang w:eastAsia="zh-CN"/>
        </w:rPr>
        <w:t>国能长源武汉青山热电有限公司</w:t>
      </w:r>
      <w:bookmarkEnd w:id="0"/>
      <w:r>
        <w:rPr>
          <w:rFonts w:hint="eastAsia" w:ascii="Times New Roman" w:hAnsi="Times New Roman" w:cs="Times New Roman"/>
          <w:color w:val="000000"/>
          <w:sz w:val="24"/>
          <w:szCs w:val="24"/>
          <w:highlight w:val="none"/>
          <w:lang w:eastAsia="zh-CN"/>
        </w:rPr>
        <w:t>（以下简称</w:t>
      </w:r>
      <w:r>
        <w:rPr>
          <w:rFonts w:hint="eastAsia" w:ascii="Times New Roman" w:hAnsi="Times New Roman" w:cs="Times New Roman"/>
          <w:color w:val="000000"/>
          <w:sz w:val="24"/>
          <w:szCs w:val="24"/>
          <w:highlight w:val="none"/>
          <w:lang w:val="en-US" w:eastAsia="zh-CN"/>
        </w:rPr>
        <w:t>青山公司</w:t>
      </w:r>
      <w:r>
        <w:rPr>
          <w:rFonts w:hint="eastAsia" w:ascii="Times New Roman" w:hAnsi="Times New Roman" w:cs="Times New Roman"/>
          <w:color w:val="000000"/>
          <w:sz w:val="24"/>
          <w:szCs w:val="24"/>
          <w:highlight w:val="none"/>
          <w:lang w:eastAsia="zh-CN"/>
        </w:rPr>
        <w:t>）</w:t>
      </w:r>
      <w:r>
        <w:rPr>
          <w:rFonts w:hint="eastAsia" w:ascii="Times New Roman" w:hAnsi="Times New Roman" w:cs="Times New Roman"/>
          <w:color w:val="000000"/>
          <w:sz w:val="24"/>
          <w:szCs w:val="24"/>
          <w:highlight w:val="none"/>
          <w:lang w:val="en-US" w:eastAsia="zh-CN"/>
        </w:rPr>
        <w:t>资本金8,842.2万元，</w:t>
      </w:r>
      <w:r>
        <w:rPr>
          <w:rFonts w:hint="eastAsia" w:ascii="Times New Roman" w:hAnsi="Times New Roman" w:cs="Times New Roman"/>
          <w:color w:val="000000"/>
          <w:sz w:val="24"/>
          <w:szCs w:val="24"/>
          <w:highlight w:val="none"/>
          <w:lang w:eastAsia="zh-CN"/>
        </w:rPr>
        <w:t>并</w:t>
      </w:r>
      <w:r>
        <w:rPr>
          <w:rFonts w:hint="eastAsia" w:ascii="Times New Roman" w:hAnsi="Times New Roman" w:cs="Times New Roman"/>
          <w:color w:val="000000"/>
          <w:sz w:val="24"/>
          <w:szCs w:val="24"/>
          <w:highlight w:val="none"/>
          <w:lang w:val="en-US" w:eastAsia="zh-CN"/>
        </w:rPr>
        <w:t>由青山公司设立的分公司</w:t>
      </w:r>
      <w:r>
        <w:rPr>
          <w:rFonts w:hint="eastAsia" w:ascii="Times New Roman" w:hAnsi="Times New Roman" w:cs="Times New Roman"/>
          <w:color w:val="000000"/>
          <w:sz w:val="24"/>
          <w:szCs w:val="24"/>
          <w:highlight w:val="none"/>
          <w:lang w:eastAsia="zh-CN"/>
        </w:rPr>
        <w:t>为主体投资建设国能长源武汉江夏湖泗120MW渔光互补光伏发电项目（一期80MW）（以下简称湖泗</w:t>
      </w:r>
      <w:r>
        <w:rPr>
          <w:rFonts w:hint="eastAsia" w:ascii="Times New Roman" w:hAnsi="Times New Roman" w:cs="Times New Roman"/>
          <w:color w:val="000000"/>
          <w:sz w:val="24"/>
          <w:szCs w:val="24"/>
          <w:highlight w:val="none"/>
          <w:lang w:val="en-US" w:eastAsia="zh-CN"/>
        </w:rPr>
        <w:t>光伏</w:t>
      </w:r>
      <w:r>
        <w:rPr>
          <w:rFonts w:hint="eastAsia" w:ascii="Times New Roman" w:hAnsi="Times New Roman" w:cs="Times New Roman"/>
          <w:color w:val="000000"/>
          <w:sz w:val="24"/>
          <w:szCs w:val="24"/>
          <w:highlight w:val="none"/>
          <w:lang w:eastAsia="zh-CN"/>
        </w:rPr>
        <w:t>项目）。湖泗光伏项目位于武汉市江夏区，</w:t>
      </w:r>
      <w:r>
        <w:rPr>
          <w:rFonts w:hint="eastAsia" w:ascii="Times New Roman" w:hAnsi="Times New Roman" w:cs="Times New Roman"/>
          <w:color w:val="000000"/>
          <w:sz w:val="24"/>
          <w:szCs w:val="24"/>
          <w:highlight w:val="none"/>
          <w:lang w:val="en-US" w:eastAsia="zh-CN"/>
        </w:rPr>
        <w:t>本期</w:t>
      </w:r>
      <w:r>
        <w:rPr>
          <w:rFonts w:hint="eastAsia" w:ascii="Times New Roman" w:hAnsi="Times New Roman" w:cs="Times New Roman"/>
          <w:color w:val="000000"/>
          <w:sz w:val="24"/>
          <w:szCs w:val="24"/>
          <w:highlight w:val="none"/>
          <w:lang w:eastAsia="zh-CN"/>
        </w:rPr>
        <w:t>项目装机容量</w:t>
      </w:r>
      <w:r>
        <w:rPr>
          <w:rFonts w:hint="eastAsia" w:ascii="Times New Roman" w:hAnsi="Times New Roman" w:cs="Times New Roman"/>
          <w:color w:val="000000"/>
          <w:sz w:val="24"/>
          <w:szCs w:val="24"/>
          <w:highlight w:val="none"/>
          <w:lang w:val="en-US" w:eastAsia="zh-CN"/>
        </w:rPr>
        <w:t>8</w:t>
      </w:r>
      <w:r>
        <w:rPr>
          <w:rFonts w:hint="eastAsia" w:ascii="Times New Roman" w:hAnsi="Times New Roman" w:cs="Times New Roman"/>
          <w:color w:val="000000"/>
          <w:sz w:val="24"/>
          <w:szCs w:val="24"/>
          <w:highlight w:val="none"/>
          <w:lang w:eastAsia="zh-CN"/>
        </w:rPr>
        <w:t>万千瓦</w:t>
      </w:r>
      <w:r>
        <w:rPr>
          <w:rFonts w:hint="eastAsia" w:ascii="Times New Roman" w:hAnsi="Times New Roman"/>
          <w:b w:val="0"/>
          <w:bCs/>
          <w:color w:val="auto"/>
          <w:sz w:val="24"/>
          <w:szCs w:val="28"/>
          <w:highlight w:val="none"/>
        </w:rPr>
        <w:t>，静态</w:t>
      </w:r>
      <w:r>
        <w:rPr>
          <w:rFonts w:hint="eastAsia" w:ascii="Times New Roman" w:hAnsi="Times New Roman"/>
          <w:b w:val="0"/>
          <w:bCs/>
          <w:color w:val="auto"/>
          <w:sz w:val="24"/>
          <w:szCs w:val="28"/>
          <w:highlight w:val="none"/>
          <w:lang w:eastAsia="zh-CN"/>
        </w:rPr>
        <w:t>总</w:t>
      </w:r>
      <w:r>
        <w:rPr>
          <w:rFonts w:hint="eastAsia" w:ascii="Times New Roman" w:hAnsi="Times New Roman"/>
          <w:b w:val="0"/>
          <w:bCs/>
          <w:color w:val="auto"/>
          <w:sz w:val="24"/>
          <w:szCs w:val="28"/>
          <w:highlight w:val="none"/>
        </w:rPr>
        <w:t>投资</w:t>
      </w:r>
      <w:r>
        <w:rPr>
          <w:rFonts w:hint="eastAsia" w:ascii="Times New Roman" w:hAnsi="Times New Roman"/>
          <w:b w:val="0"/>
          <w:bCs/>
          <w:color w:val="auto"/>
          <w:sz w:val="24"/>
          <w:szCs w:val="28"/>
          <w:highlight w:val="none"/>
          <w:lang w:val="en-US" w:eastAsia="zh-CN"/>
        </w:rPr>
        <w:t>29,171</w:t>
      </w:r>
      <w:r>
        <w:rPr>
          <w:rFonts w:hint="eastAsia" w:ascii="Times New Roman" w:hAnsi="Times New Roman"/>
          <w:b w:val="0"/>
          <w:bCs/>
          <w:color w:val="auto"/>
          <w:sz w:val="24"/>
          <w:szCs w:val="28"/>
          <w:highlight w:val="none"/>
        </w:rPr>
        <w:t>万元（含送出工程</w:t>
      </w:r>
      <w:r>
        <w:rPr>
          <w:rFonts w:hint="eastAsia" w:ascii="Times New Roman" w:hAnsi="Times New Roman"/>
          <w:b w:val="0"/>
          <w:bCs/>
          <w:color w:val="auto"/>
          <w:sz w:val="24"/>
          <w:szCs w:val="28"/>
          <w:highlight w:val="none"/>
          <w:lang w:val="en-US" w:eastAsia="zh-CN"/>
        </w:rPr>
        <w:t>和配套储能</w:t>
      </w:r>
      <w:r>
        <w:rPr>
          <w:rFonts w:hint="eastAsia" w:ascii="Times New Roman" w:hAnsi="Times New Roman"/>
          <w:b w:val="0"/>
          <w:bCs/>
          <w:color w:val="auto"/>
          <w:sz w:val="24"/>
          <w:szCs w:val="28"/>
          <w:highlight w:val="none"/>
        </w:rPr>
        <w:t>），动态总投资</w:t>
      </w:r>
      <w:r>
        <w:rPr>
          <w:rFonts w:hint="eastAsia" w:ascii="Times New Roman" w:hAnsi="Times New Roman"/>
          <w:b w:val="0"/>
          <w:bCs/>
          <w:color w:val="auto"/>
          <w:sz w:val="24"/>
          <w:szCs w:val="28"/>
          <w:highlight w:val="none"/>
          <w:lang w:val="en-US" w:eastAsia="zh-CN"/>
        </w:rPr>
        <w:t>29,474</w:t>
      </w:r>
      <w:r>
        <w:rPr>
          <w:rFonts w:hint="eastAsia" w:ascii="Times New Roman" w:hAnsi="Times New Roman"/>
          <w:b w:val="0"/>
          <w:bCs/>
          <w:color w:val="auto"/>
          <w:sz w:val="24"/>
          <w:szCs w:val="28"/>
          <w:highlight w:val="none"/>
        </w:rPr>
        <w:t>万元</w:t>
      </w:r>
      <w:r>
        <w:rPr>
          <w:rFonts w:hint="eastAsia" w:ascii="Times New Roman" w:hAnsi="Times New Roman"/>
          <w:b w:val="0"/>
          <w:bCs/>
          <w:color w:val="auto"/>
          <w:sz w:val="24"/>
          <w:szCs w:val="28"/>
          <w:highlight w:val="none"/>
          <w:lang w:eastAsia="zh-CN"/>
        </w:rPr>
        <w:t>（</w:t>
      </w:r>
      <w:r>
        <w:rPr>
          <w:rFonts w:hint="eastAsia" w:ascii="Times New Roman" w:hAnsi="Times New Roman"/>
          <w:bCs/>
          <w:color w:val="auto"/>
          <w:sz w:val="24"/>
          <w:szCs w:val="28"/>
          <w:highlight w:val="none"/>
        </w:rPr>
        <w:t>含送出工程和配套储能</w:t>
      </w:r>
      <w:r>
        <w:rPr>
          <w:rFonts w:hint="eastAsia" w:ascii="Times New Roman" w:hAnsi="Times New Roman"/>
          <w:b w:val="0"/>
          <w:bCs/>
          <w:color w:val="auto"/>
          <w:sz w:val="24"/>
          <w:szCs w:val="28"/>
          <w:highlight w:val="none"/>
          <w:lang w:eastAsia="zh-CN"/>
        </w:rPr>
        <w:t>）</w:t>
      </w:r>
      <w:r>
        <w:rPr>
          <w:rFonts w:hint="eastAsia" w:ascii="Times New Roman" w:hAnsi="Times New Roman"/>
          <w:b w:val="0"/>
          <w:bCs/>
          <w:color w:val="auto"/>
          <w:sz w:val="24"/>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auto"/>
        <w:rPr>
          <w:rFonts w:hint="default" w:ascii="Times New Roman" w:hAnsi="Times New Roman" w:cs="Times New Roman"/>
          <w:color w:val="000000"/>
          <w:sz w:val="24"/>
          <w:szCs w:val="28"/>
          <w:highlight w:val="none"/>
          <w:lang w:val="en-US" w:eastAsia="zh-CN"/>
        </w:rPr>
      </w:pPr>
      <w:r>
        <w:rPr>
          <w:rFonts w:hint="default" w:ascii="Times New Roman" w:hAnsi="Times New Roman" w:cs="Times New Roman"/>
          <w:color w:val="000000"/>
          <w:sz w:val="24"/>
          <w:szCs w:val="28"/>
          <w:highlight w:val="none"/>
          <w:lang w:val="en-US" w:eastAsia="zh-CN"/>
        </w:rPr>
        <w:t>近日，公司已履行内部投资决策程序，同意增资</w:t>
      </w:r>
      <w:r>
        <w:rPr>
          <w:rFonts w:hint="eastAsia" w:ascii="Times New Roman" w:hAnsi="Times New Roman" w:cs="Times New Roman"/>
          <w:color w:val="000000"/>
          <w:sz w:val="24"/>
          <w:szCs w:val="24"/>
          <w:highlight w:val="none"/>
          <w:lang w:val="en-US" w:eastAsia="zh-CN"/>
        </w:rPr>
        <w:t>青山公司</w:t>
      </w:r>
      <w:r>
        <w:rPr>
          <w:rFonts w:hint="default" w:ascii="Times New Roman" w:hAnsi="Times New Roman" w:cs="Times New Roman"/>
          <w:color w:val="000000"/>
          <w:sz w:val="24"/>
          <w:szCs w:val="28"/>
          <w:highlight w:val="none"/>
          <w:lang w:val="en-US" w:eastAsia="zh-CN"/>
        </w:rPr>
        <w:t>并投资建设湖泗光伏项目。</w:t>
      </w:r>
    </w:p>
    <w:p>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auto"/>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根据《深圳证券交易所股票上市规则》和公司章程的有关规定，本次对外投资事项</w:t>
      </w:r>
      <w:r>
        <w:rPr>
          <w:rFonts w:hint="default" w:ascii="Times New Roman" w:hAnsi="Times New Roman" w:cs="Times New Roman"/>
          <w:color w:val="000000"/>
          <w:sz w:val="24"/>
          <w:szCs w:val="24"/>
          <w:highlight w:val="none"/>
          <w:lang w:eastAsia="zh-CN"/>
        </w:rPr>
        <w:t>无需</w:t>
      </w:r>
      <w:r>
        <w:rPr>
          <w:rFonts w:hint="default" w:ascii="Times New Roman" w:hAnsi="Times New Roman" w:cs="Times New Roman"/>
          <w:color w:val="000000"/>
          <w:sz w:val="24"/>
          <w:szCs w:val="24"/>
          <w:highlight w:val="none"/>
        </w:rPr>
        <w:t>提交公司</w:t>
      </w:r>
      <w:r>
        <w:rPr>
          <w:rFonts w:hint="default" w:ascii="Times New Roman" w:hAnsi="Times New Roman" w:cs="Times New Roman"/>
          <w:color w:val="000000"/>
          <w:sz w:val="24"/>
          <w:szCs w:val="24"/>
          <w:highlight w:val="none"/>
          <w:lang w:eastAsia="zh-CN"/>
        </w:rPr>
        <w:t>董事会和</w:t>
      </w:r>
      <w:r>
        <w:rPr>
          <w:rFonts w:hint="default" w:ascii="Times New Roman" w:hAnsi="Times New Roman" w:cs="Times New Roman"/>
          <w:color w:val="000000"/>
          <w:sz w:val="24"/>
          <w:szCs w:val="24"/>
          <w:highlight w:val="none"/>
        </w:rPr>
        <w:t>股东会审议。</w:t>
      </w:r>
    </w:p>
    <w:p>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auto"/>
        <w:rPr>
          <w:rFonts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该事项不构成公司的关联交易，不属于《上市公司重大资产重组管理办法》规定的重大资产重组。</w:t>
      </w:r>
    </w:p>
    <w:p>
      <w:pPr>
        <w:keepNext w:val="0"/>
        <w:keepLines w:val="0"/>
        <w:pageBreakBefore w:val="0"/>
        <w:widowControl w:val="0"/>
        <w:kinsoku/>
        <w:wordWrap/>
        <w:overflowPunct/>
        <w:topLinePunct w:val="0"/>
        <w:autoSpaceDE/>
        <w:autoSpaceDN/>
        <w:bidi w:val="0"/>
        <w:adjustRightInd w:val="0"/>
        <w:snapToGrid w:val="0"/>
        <w:spacing w:line="380" w:lineRule="exact"/>
        <w:ind w:firstLine="482" w:firstLineChars="200"/>
        <w:textAlignment w:val="auto"/>
        <w:rPr>
          <w:rFonts w:ascii="Times New Roman" w:hAnsi="Times New Roman" w:cs="Times New Roman"/>
          <w:b/>
          <w:bCs/>
          <w:color w:val="000000"/>
          <w:sz w:val="24"/>
          <w:szCs w:val="24"/>
          <w:highlight w:val="none"/>
        </w:rPr>
      </w:pPr>
      <w:r>
        <w:rPr>
          <w:rFonts w:hint="default" w:ascii="Times New Roman" w:hAnsi="Times New Roman" w:cs="Times New Roman"/>
          <w:b/>
          <w:bCs/>
          <w:color w:val="000000"/>
          <w:sz w:val="24"/>
          <w:szCs w:val="24"/>
          <w:highlight w:val="none"/>
        </w:rPr>
        <w:t>二、投资标的基本情况</w:t>
      </w:r>
    </w:p>
    <w:p>
      <w:pPr>
        <w:keepNext w:val="0"/>
        <w:keepLines w:val="0"/>
        <w:pageBreakBefore w:val="0"/>
        <w:widowControl w:val="0"/>
        <w:kinsoku/>
        <w:wordWrap/>
        <w:overflowPunct/>
        <w:topLinePunct w:val="0"/>
        <w:autoSpaceDE/>
        <w:autoSpaceDN/>
        <w:bidi w:val="0"/>
        <w:adjustRightInd w:val="0"/>
        <w:snapToGrid w:val="0"/>
        <w:spacing w:line="380" w:lineRule="exact"/>
        <w:ind w:firstLine="482" w:firstLineChars="200"/>
        <w:textAlignment w:val="auto"/>
        <w:rPr>
          <w:rFonts w:hint="eastAsia" w:ascii="Times New Roman" w:hAnsi="Times New Roman" w:eastAsia="宋体" w:cs="Times New Roman"/>
          <w:b/>
          <w:bCs/>
          <w:color w:val="000000"/>
          <w:sz w:val="24"/>
          <w:szCs w:val="24"/>
          <w:highlight w:val="none"/>
          <w:lang w:eastAsia="zh-CN"/>
        </w:rPr>
      </w:pPr>
      <w:r>
        <w:rPr>
          <w:rFonts w:hint="eastAsia" w:ascii="Times New Roman" w:hAnsi="Times New Roman" w:cs="Times New Roman"/>
          <w:b/>
          <w:bCs/>
          <w:color w:val="000000"/>
          <w:sz w:val="24"/>
          <w:szCs w:val="24"/>
          <w:highlight w:val="none"/>
          <w:lang w:eastAsia="zh-CN"/>
        </w:rPr>
        <w:t>（一）增资</w:t>
      </w:r>
      <w:r>
        <w:rPr>
          <w:rFonts w:hint="eastAsia" w:ascii="Times New Roman" w:hAnsi="Times New Roman" w:cs="Times New Roman"/>
          <w:b/>
          <w:bCs/>
          <w:color w:val="000000"/>
          <w:sz w:val="24"/>
          <w:szCs w:val="24"/>
          <w:highlight w:val="none"/>
          <w:lang w:val="en-US" w:eastAsia="zh-CN"/>
        </w:rPr>
        <w:t>全资</w:t>
      </w:r>
      <w:r>
        <w:rPr>
          <w:rFonts w:hint="eastAsia" w:ascii="Times New Roman" w:hAnsi="Times New Roman" w:cs="Times New Roman"/>
          <w:b/>
          <w:bCs/>
          <w:color w:val="000000"/>
          <w:sz w:val="24"/>
          <w:szCs w:val="24"/>
          <w:highlight w:val="none"/>
          <w:lang w:eastAsia="zh-CN"/>
        </w:rPr>
        <w:t>子公司情况</w:t>
      </w:r>
    </w:p>
    <w:p>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auto"/>
        <w:rPr>
          <w:rFonts w:hint="default" w:ascii="Times New Roman" w:hAnsi="Times New Roman" w:cs="Times New Roman"/>
          <w:b w:val="0"/>
          <w:bCs w:val="0"/>
          <w:color w:val="000000"/>
          <w:sz w:val="24"/>
          <w:szCs w:val="24"/>
          <w:highlight w:val="none"/>
        </w:rPr>
      </w:pPr>
      <w:r>
        <w:rPr>
          <w:rFonts w:hint="eastAsia" w:ascii="Times New Roman" w:hAnsi="Times New Roman" w:cs="Times New Roman"/>
          <w:b w:val="0"/>
          <w:bCs w:val="0"/>
          <w:color w:val="000000"/>
          <w:sz w:val="24"/>
          <w:szCs w:val="24"/>
          <w:highlight w:val="none"/>
          <w:lang w:val="en-US" w:eastAsia="zh-CN"/>
        </w:rPr>
        <w:t>1. 增资方式：</w:t>
      </w:r>
      <w:r>
        <w:rPr>
          <w:rFonts w:hint="eastAsia" w:ascii="Times New Roman" w:hAnsi="Times New Roman" w:cs="Times New Roman"/>
          <w:b w:val="0"/>
          <w:bCs w:val="0"/>
          <w:color w:val="000000"/>
          <w:sz w:val="24"/>
          <w:szCs w:val="24"/>
          <w:highlight w:val="none"/>
          <w:lang w:eastAsia="zh-CN"/>
        </w:rPr>
        <w:t>本次以现金方式增资青山公司</w:t>
      </w:r>
      <w:r>
        <w:rPr>
          <w:rFonts w:hint="eastAsia" w:ascii="Times New Roman" w:hAnsi="Times New Roman" w:cs="Times New Roman"/>
          <w:b w:val="0"/>
          <w:bCs w:val="0"/>
          <w:color w:val="000000"/>
          <w:sz w:val="24"/>
          <w:szCs w:val="24"/>
          <w:highlight w:val="none"/>
          <w:lang w:val="en-US" w:eastAsia="zh-CN"/>
        </w:rPr>
        <w:t>8,842.2</w:t>
      </w:r>
      <w:r>
        <w:rPr>
          <w:rFonts w:hint="eastAsia" w:ascii="Times New Roman" w:hAnsi="Times New Roman" w:cs="Times New Roman"/>
          <w:color w:val="000000"/>
          <w:sz w:val="24"/>
          <w:szCs w:val="24"/>
          <w:highlight w:val="none"/>
          <w:lang w:eastAsia="zh-CN"/>
        </w:rPr>
        <w:t>万元，</w:t>
      </w:r>
      <w:r>
        <w:rPr>
          <w:rFonts w:hint="eastAsia" w:ascii="Times New Roman" w:hAnsi="Times New Roman" w:eastAsia="宋体"/>
          <w:sz w:val="24"/>
          <w:highlight w:val="none"/>
          <w:lang w:val="en-US" w:eastAsia="zh-CN"/>
        </w:rPr>
        <w:t>增资金额来源于公司自有资金。</w:t>
      </w:r>
    </w:p>
    <w:p>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auto"/>
        <w:rPr>
          <w:rFonts w:hint="default"/>
          <w:b w:val="0"/>
          <w:bCs w:val="0"/>
          <w:color w:val="000000"/>
          <w:highlight w:val="none"/>
          <w:lang w:val="en-US" w:eastAsia="zh-CN"/>
        </w:rPr>
      </w:pPr>
      <w:r>
        <w:rPr>
          <w:rFonts w:hint="eastAsia" w:ascii="Times New Roman" w:hAnsi="Times New Roman" w:cs="Times New Roman"/>
          <w:b w:val="0"/>
          <w:bCs w:val="0"/>
          <w:color w:val="000000"/>
          <w:sz w:val="24"/>
          <w:szCs w:val="24"/>
          <w:highlight w:val="none"/>
          <w:lang w:val="en-US" w:eastAsia="zh-CN"/>
        </w:rPr>
        <w:t>2. 标的公司基本情况</w:t>
      </w:r>
    </w:p>
    <w:p>
      <w:pPr>
        <w:pStyle w:val="2"/>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eastAsia="宋体" w:cs="Times New Roman"/>
          <w:b w:val="0"/>
          <w:color w:val="000000"/>
          <w:kern w:val="2"/>
          <w:sz w:val="24"/>
          <w:szCs w:val="24"/>
          <w:highlight w:val="none"/>
          <w:lang w:val="en-US" w:eastAsia="zh-CN" w:bidi="ar-SA"/>
        </w:rPr>
      </w:pPr>
      <w:r>
        <w:rPr>
          <w:rFonts w:hint="default" w:ascii="Times New Roman" w:hAnsi="Times New Roman" w:eastAsia="宋体" w:cs="Times New Roman"/>
          <w:b w:val="0"/>
          <w:color w:val="000000"/>
          <w:kern w:val="2"/>
          <w:sz w:val="24"/>
          <w:szCs w:val="24"/>
          <w:highlight w:val="none"/>
          <w:lang w:val="en-US" w:eastAsia="zh-CN" w:bidi="ar-SA"/>
        </w:rPr>
        <w:t>统一社会信用代码：91420000770772103A</w:t>
      </w:r>
    </w:p>
    <w:p>
      <w:pPr>
        <w:pStyle w:val="2"/>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eastAsia="宋体" w:cs="Times New Roman"/>
          <w:b w:val="0"/>
          <w:color w:val="000000"/>
          <w:kern w:val="2"/>
          <w:sz w:val="24"/>
          <w:szCs w:val="24"/>
          <w:highlight w:val="none"/>
          <w:lang w:val="en-US" w:eastAsia="zh-CN" w:bidi="ar-SA"/>
        </w:rPr>
      </w:pPr>
      <w:r>
        <w:rPr>
          <w:rFonts w:hint="default" w:ascii="Times New Roman" w:hAnsi="Times New Roman" w:eastAsia="宋体" w:cs="Times New Roman"/>
          <w:b w:val="0"/>
          <w:color w:val="000000"/>
          <w:kern w:val="2"/>
          <w:sz w:val="24"/>
          <w:szCs w:val="24"/>
          <w:highlight w:val="none"/>
          <w:lang w:val="en-US" w:eastAsia="zh-CN" w:bidi="ar-SA"/>
        </w:rPr>
        <w:t>名</w:t>
      </w:r>
      <w:r>
        <w:rPr>
          <w:rFonts w:hint="eastAsia" w:ascii="Times New Roman" w:hAnsi="Times New Roman" w:eastAsia="宋体" w:cs="Times New Roman"/>
          <w:b w:val="0"/>
          <w:color w:val="000000"/>
          <w:kern w:val="2"/>
          <w:sz w:val="24"/>
          <w:szCs w:val="24"/>
          <w:highlight w:val="none"/>
          <w:lang w:val="en-US" w:eastAsia="zh-CN" w:bidi="ar-SA"/>
        </w:rPr>
        <w:t xml:space="preserve">    </w:t>
      </w:r>
      <w:r>
        <w:rPr>
          <w:rFonts w:hint="default" w:ascii="Times New Roman" w:hAnsi="Times New Roman" w:eastAsia="宋体" w:cs="Times New Roman"/>
          <w:b w:val="0"/>
          <w:color w:val="000000"/>
          <w:kern w:val="2"/>
          <w:sz w:val="24"/>
          <w:szCs w:val="24"/>
          <w:highlight w:val="none"/>
          <w:lang w:val="en-US" w:eastAsia="zh-CN" w:bidi="ar-SA"/>
        </w:rPr>
        <w:t>称：国能长源武汉青山热电有限公司</w:t>
      </w:r>
    </w:p>
    <w:p>
      <w:pPr>
        <w:pStyle w:val="2"/>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eastAsia="宋体" w:cs="Times New Roman"/>
          <w:b w:val="0"/>
          <w:color w:val="000000"/>
          <w:kern w:val="2"/>
          <w:sz w:val="24"/>
          <w:szCs w:val="24"/>
          <w:highlight w:val="none"/>
          <w:lang w:val="en-US" w:eastAsia="zh-CN" w:bidi="ar-SA"/>
        </w:rPr>
      </w:pPr>
      <w:r>
        <w:rPr>
          <w:rFonts w:hint="eastAsia" w:ascii="Times New Roman" w:hAnsi="Times New Roman" w:eastAsia="宋体" w:cs="Times New Roman"/>
          <w:b w:val="0"/>
          <w:color w:val="000000"/>
          <w:kern w:val="2"/>
          <w:sz w:val="24"/>
          <w:szCs w:val="24"/>
          <w:highlight w:val="none"/>
          <w:lang w:val="en-US" w:eastAsia="zh-CN" w:bidi="ar-SA"/>
        </w:rPr>
        <w:t>注册资本：81,587</w:t>
      </w:r>
      <w:r>
        <w:rPr>
          <w:rFonts w:hint="default" w:ascii="Times New Roman" w:hAnsi="Times New Roman" w:eastAsia="宋体" w:cs="Times New Roman"/>
          <w:color w:val="000000"/>
          <w:sz w:val="24"/>
          <w:szCs w:val="28"/>
          <w:highlight w:val="none"/>
          <w:lang w:val="en-US" w:eastAsia="zh-CN"/>
        </w:rPr>
        <w:t>万元</w:t>
      </w:r>
    </w:p>
    <w:p>
      <w:pPr>
        <w:pStyle w:val="2"/>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eastAsia="宋体" w:cs="Times New Roman"/>
          <w:b w:val="0"/>
          <w:color w:val="000000"/>
          <w:kern w:val="2"/>
          <w:sz w:val="24"/>
          <w:szCs w:val="24"/>
          <w:highlight w:val="none"/>
          <w:lang w:val="en-US" w:eastAsia="zh-CN" w:bidi="ar-SA"/>
        </w:rPr>
      </w:pPr>
      <w:r>
        <w:rPr>
          <w:rFonts w:hint="eastAsia" w:ascii="Times New Roman" w:hAnsi="Times New Roman" w:eastAsia="宋体" w:cs="Times New Roman"/>
          <w:b w:val="0"/>
          <w:color w:val="000000"/>
          <w:kern w:val="2"/>
          <w:sz w:val="24"/>
          <w:szCs w:val="24"/>
          <w:highlight w:val="none"/>
          <w:lang w:val="en-US" w:eastAsia="zh-CN" w:bidi="ar-SA"/>
        </w:rPr>
        <w:t>类    型：有限责任公司（非自然人投资或控股的法人独资）</w:t>
      </w:r>
    </w:p>
    <w:p>
      <w:pPr>
        <w:pStyle w:val="2"/>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eastAsia="宋体" w:cs="Times New Roman"/>
          <w:b w:val="0"/>
          <w:color w:val="000000"/>
          <w:kern w:val="2"/>
          <w:sz w:val="24"/>
          <w:szCs w:val="24"/>
          <w:highlight w:val="none"/>
          <w:lang w:val="en-US" w:eastAsia="zh-CN" w:bidi="ar-SA"/>
        </w:rPr>
      </w:pPr>
      <w:r>
        <w:rPr>
          <w:rFonts w:hint="eastAsia" w:ascii="Times New Roman" w:hAnsi="Times New Roman" w:eastAsia="宋体" w:cs="Times New Roman"/>
          <w:b w:val="0"/>
          <w:color w:val="000000"/>
          <w:kern w:val="2"/>
          <w:sz w:val="24"/>
          <w:szCs w:val="24"/>
          <w:highlight w:val="none"/>
          <w:lang w:val="en-US" w:eastAsia="zh-CN" w:bidi="ar-SA"/>
        </w:rPr>
        <w:t>成立日期：2004年12月30日</w:t>
      </w:r>
    </w:p>
    <w:p>
      <w:pPr>
        <w:pStyle w:val="2"/>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eastAsia="宋体" w:cs="Times New Roman"/>
          <w:b w:val="0"/>
          <w:color w:val="000000"/>
          <w:kern w:val="2"/>
          <w:sz w:val="24"/>
          <w:szCs w:val="24"/>
          <w:highlight w:val="none"/>
          <w:lang w:val="en-US" w:eastAsia="zh-CN" w:bidi="ar-SA"/>
        </w:rPr>
      </w:pPr>
      <w:r>
        <w:rPr>
          <w:rFonts w:hint="eastAsia" w:ascii="Times New Roman" w:hAnsi="Times New Roman" w:eastAsia="宋体" w:cs="Times New Roman"/>
          <w:b w:val="0"/>
          <w:color w:val="000000"/>
          <w:kern w:val="2"/>
          <w:sz w:val="24"/>
          <w:szCs w:val="24"/>
          <w:highlight w:val="none"/>
          <w:lang w:val="en-US" w:eastAsia="zh-CN" w:bidi="ar-SA"/>
        </w:rPr>
        <w:t>法定代表人：徐毅</w:t>
      </w:r>
    </w:p>
    <w:p>
      <w:pPr>
        <w:pStyle w:val="2"/>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eastAsia="宋体" w:cs="Times New Roman"/>
          <w:b w:val="0"/>
          <w:color w:val="000000"/>
          <w:kern w:val="2"/>
          <w:sz w:val="24"/>
          <w:szCs w:val="24"/>
          <w:highlight w:val="none"/>
          <w:lang w:val="en-US" w:eastAsia="zh-CN" w:bidi="ar-SA"/>
        </w:rPr>
      </w:pPr>
      <w:r>
        <w:rPr>
          <w:rFonts w:hint="eastAsia" w:ascii="Times New Roman" w:hAnsi="Times New Roman" w:eastAsia="宋体" w:cs="Times New Roman"/>
          <w:b w:val="0"/>
          <w:color w:val="000000"/>
          <w:kern w:val="2"/>
          <w:sz w:val="24"/>
          <w:szCs w:val="24"/>
          <w:highlight w:val="none"/>
          <w:lang w:val="en-US" w:eastAsia="zh-CN" w:bidi="ar-SA"/>
        </w:rPr>
        <w:t>注册地址：湖北省武汉市青山区苏家湾</w:t>
      </w:r>
    </w:p>
    <w:p>
      <w:pPr>
        <w:pStyle w:val="2"/>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imes New Roman" w:hAnsi="Times New Roman" w:eastAsia="宋体" w:cs="Times New Roman"/>
          <w:b w:val="0"/>
          <w:color w:val="000000"/>
          <w:kern w:val="2"/>
          <w:sz w:val="24"/>
          <w:szCs w:val="24"/>
          <w:highlight w:val="none"/>
          <w:lang w:val="en-US" w:eastAsia="zh-CN" w:bidi="ar-SA"/>
        </w:rPr>
      </w:pPr>
      <w:r>
        <w:rPr>
          <w:rFonts w:hint="eastAsia" w:ascii="Times New Roman" w:hAnsi="Times New Roman" w:eastAsia="宋体" w:cs="Times New Roman"/>
          <w:b w:val="0"/>
          <w:color w:val="000000"/>
          <w:kern w:val="2"/>
          <w:sz w:val="24"/>
          <w:szCs w:val="24"/>
          <w:highlight w:val="none"/>
          <w:lang w:val="en-US" w:eastAsia="zh-CN" w:bidi="ar-SA"/>
        </w:rPr>
        <w:t>经营范围：许可项目：发电业务、输电业务、供（配）电业务；输电、供电、受电电力设施的安装、维修和试验；电气安装服务（依法须经批准的项目，经相关部门批准后方可开展经营活动，具体经营项目以相关部门批准文件或许可证件为准）。一般项目：热力生产和供应；煤炭及制品销售；固体废物治理；发电技术服务；电力行业高效节能技术研发；资源再生利用技术研发；资源循环利用服务技术咨询；技术服务、技术开发、技术咨询、技术交流、技术转让、技术推广；新兴能源技术研发；太阳能发电技术服务。</w:t>
      </w:r>
    </w:p>
    <w:p>
      <w:pPr>
        <w:keepNext w:val="0"/>
        <w:keepLines w:val="0"/>
        <w:pageBreakBefore w:val="0"/>
        <w:widowControl w:val="0"/>
        <w:kinsoku/>
        <w:wordWrap/>
        <w:overflowPunct/>
        <w:topLinePunct w:val="0"/>
        <w:autoSpaceDE/>
        <w:autoSpaceDN/>
        <w:bidi w:val="0"/>
        <w:spacing w:line="380" w:lineRule="exact"/>
        <w:ind w:firstLine="480" w:firstLineChars="200"/>
        <w:jc w:val="both"/>
        <w:textAlignment w:val="auto"/>
        <w:outlineLvl w:val="1"/>
        <w:rPr>
          <w:rFonts w:hint="default" w:ascii="Times New Roman" w:hAnsi="Times New Roman" w:eastAsia="宋体" w:cs="Times New Roman"/>
          <w:b w:val="0"/>
          <w:color w:val="000000"/>
          <w:kern w:val="2"/>
          <w:sz w:val="24"/>
          <w:szCs w:val="24"/>
          <w:highlight w:val="none"/>
          <w:lang w:val="en-US" w:eastAsia="zh-CN" w:bidi="ar-SA"/>
        </w:rPr>
      </w:pPr>
      <w:r>
        <w:rPr>
          <w:rFonts w:hint="eastAsia" w:ascii="Times New Roman" w:hAnsi="Times New Roman" w:eastAsia="宋体" w:cs="Times New Roman"/>
          <w:b w:val="0"/>
          <w:color w:val="000000"/>
          <w:kern w:val="2"/>
          <w:sz w:val="24"/>
          <w:szCs w:val="24"/>
          <w:highlight w:val="none"/>
          <w:lang w:val="en-US" w:eastAsia="zh-CN" w:bidi="ar-SA"/>
        </w:rPr>
        <w:t>股东及</w:t>
      </w:r>
      <w:r>
        <w:rPr>
          <w:rFonts w:hint="default" w:ascii="Times New Roman" w:hAnsi="Times New Roman" w:eastAsia="宋体" w:cs="Times New Roman"/>
          <w:b w:val="0"/>
          <w:color w:val="000000"/>
          <w:kern w:val="2"/>
          <w:sz w:val="24"/>
          <w:szCs w:val="24"/>
          <w:highlight w:val="none"/>
          <w:lang w:val="en-US" w:eastAsia="zh-CN" w:bidi="ar-SA"/>
        </w:rPr>
        <w:t>持股比例：国家能源集团长源电力股份有限公司</w:t>
      </w:r>
      <w:r>
        <w:rPr>
          <w:rFonts w:hint="eastAsia" w:ascii="Times New Roman" w:hAnsi="Times New Roman" w:eastAsia="宋体" w:cs="Times New Roman"/>
          <w:b w:val="0"/>
          <w:color w:val="000000"/>
          <w:kern w:val="2"/>
          <w:sz w:val="24"/>
          <w:szCs w:val="24"/>
          <w:highlight w:val="none"/>
          <w:lang w:val="en-US" w:eastAsia="zh-CN" w:bidi="ar-SA"/>
        </w:rPr>
        <w:t>持股</w:t>
      </w:r>
      <w:r>
        <w:rPr>
          <w:rFonts w:hint="eastAsia" w:ascii="Times New Roman" w:hAnsi="Times New Roman" w:cs="Times New Roman"/>
          <w:b w:val="0"/>
          <w:color w:val="000000"/>
          <w:kern w:val="2"/>
          <w:sz w:val="24"/>
          <w:szCs w:val="24"/>
          <w:highlight w:val="none"/>
          <w:lang w:val="en-US" w:eastAsia="zh-CN" w:bidi="ar-SA"/>
        </w:rPr>
        <w:t>100</w:t>
      </w:r>
      <w:r>
        <w:rPr>
          <w:rFonts w:hint="eastAsia" w:ascii="Times New Roman" w:hAnsi="Times New Roman" w:eastAsia="宋体" w:cs="Times New Roman"/>
          <w:b w:val="0"/>
          <w:color w:val="000000"/>
          <w:kern w:val="2"/>
          <w:sz w:val="24"/>
          <w:szCs w:val="24"/>
          <w:highlight w:val="none"/>
          <w:lang w:val="en-US" w:eastAsia="zh-CN" w:bidi="ar-SA"/>
        </w:rPr>
        <w:t>%</w:t>
      </w:r>
      <w:r>
        <w:rPr>
          <w:rFonts w:hint="eastAsia" w:ascii="Times New Roman" w:hAnsi="Times New Roman" w:cs="Times New Roman"/>
          <w:b w:val="0"/>
          <w:color w:val="000000"/>
          <w:kern w:val="2"/>
          <w:sz w:val="24"/>
          <w:szCs w:val="24"/>
          <w:highlight w:val="none"/>
          <w:lang w:val="en-US" w:eastAsia="zh-CN" w:bidi="ar-SA"/>
        </w:rPr>
        <w:t>。</w:t>
      </w:r>
    </w:p>
    <w:p>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firstLine="480" w:firstLineChars="200"/>
        <w:jc w:val="both"/>
        <w:textAlignment w:val="auto"/>
        <w:outlineLvl w:val="1"/>
        <w:rPr>
          <w:rFonts w:hint="default" w:ascii="Times New Roman" w:hAnsi="Times New Roman" w:cs="Times New Roman"/>
          <w:b w:val="0"/>
          <w:bCs w:val="0"/>
          <w:color w:val="000000"/>
          <w:kern w:val="2"/>
          <w:sz w:val="24"/>
          <w:szCs w:val="24"/>
          <w:highlight w:val="none"/>
          <w:lang w:val="en-US" w:eastAsia="zh-CN" w:bidi="ar-SA"/>
        </w:rPr>
      </w:pPr>
      <w:r>
        <w:rPr>
          <w:rFonts w:hint="eastAsia" w:ascii="Times New Roman" w:hAnsi="Times New Roman" w:cs="Times New Roman"/>
          <w:b w:val="0"/>
          <w:bCs w:val="0"/>
          <w:color w:val="000000"/>
          <w:kern w:val="2"/>
          <w:sz w:val="24"/>
          <w:szCs w:val="24"/>
          <w:highlight w:val="none"/>
          <w:lang w:val="en-US" w:eastAsia="zh-CN" w:bidi="ar-SA"/>
        </w:rPr>
        <w:t>标的公司经营情况</w:t>
      </w:r>
    </w:p>
    <w:p>
      <w:pPr>
        <w:keepNext w:val="0"/>
        <w:keepLines w:val="0"/>
        <w:pageBreakBefore w:val="0"/>
        <w:widowControl w:val="0"/>
        <w:kinsoku/>
        <w:wordWrap/>
        <w:overflowPunct/>
        <w:topLinePunct w:val="0"/>
        <w:autoSpaceDE/>
        <w:autoSpaceDN/>
        <w:bidi w:val="0"/>
        <w:adjustRightInd/>
        <w:snapToGrid/>
        <w:spacing w:line="380" w:lineRule="exact"/>
        <w:ind w:left="238" w:leftChars="85" w:firstLine="240" w:firstLineChars="100"/>
        <w:jc w:val="both"/>
        <w:textAlignment w:val="auto"/>
        <w:outlineLvl w:val="1"/>
        <w:rPr>
          <w:rFonts w:hint="eastAsia" w:ascii="Times New Roman" w:hAnsi="Times New Roman" w:cs="Times New Roman"/>
          <w:b w:val="0"/>
          <w:bCs w:val="0"/>
          <w:color w:val="000000"/>
          <w:kern w:val="2"/>
          <w:sz w:val="24"/>
          <w:szCs w:val="24"/>
          <w:highlight w:val="none"/>
          <w:lang w:val="en-US" w:eastAsia="zh-CN" w:bidi="ar-SA"/>
        </w:rPr>
      </w:pPr>
      <w:r>
        <w:rPr>
          <w:rFonts w:hint="eastAsia" w:ascii="Times New Roman" w:hAnsi="Times New Roman" w:cs="Times New Roman"/>
          <w:b w:val="0"/>
          <w:bCs w:val="0"/>
          <w:color w:val="000000"/>
          <w:kern w:val="2"/>
          <w:sz w:val="24"/>
          <w:szCs w:val="24"/>
          <w:highlight w:val="none"/>
          <w:lang w:val="en-US" w:eastAsia="zh-CN" w:bidi="ar-SA"/>
        </w:rPr>
        <w:t>青山公司成立于2004年12月，位于湖北省武汉市青山区，是以火力发电为</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jc w:val="both"/>
        <w:textAlignment w:val="auto"/>
        <w:outlineLvl w:val="1"/>
        <w:rPr>
          <w:rFonts w:hint="default" w:ascii="Times New Roman" w:hAnsi="Times New Roman" w:eastAsia="宋体" w:cs="Times New Roman"/>
          <w:b w:val="0"/>
          <w:color w:val="000000"/>
          <w:kern w:val="2"/>
          <w:sz w:val="24"/>
          <w:szCs w:val="24"/>
          <w:highlight w:val="none"/>
          <w:lang w:val="en-US" w:eastAsia="zh-CN" w:bidi="ar-SA"/>
        </w:rPr>
      </w:pPr>
      <w:r>
        <w:rPr>
          <w:rFonts w:hint="eastAsia" w:ascii="Times New Roman" w:hAnsi="Times New Roman" w:cs="Times New Roman"/>
          <w:b w:val="0"/>
          <w:bCs w:val="0"/>
          <w:color w:val="000000"/>
          <w:kern w:val="2"/>
          <w:sz w:val="24"/>
          <w:szCs w:val="24"/>
          <w:highlight w:val="none"/>
          <w:lang w:val="en-US" w:eastAsia="zh-CN" w:bidi="ar-SA"/>
        </w:rPr>
        <w:t>主的企业，建有2台35万千瓦</w:t>
      </w:r>
      <w:r>
        <w:rPr>
          <w:rFonts w:hint="eastAsia" w:ascii="宋体" w:hAnsi="宋体" w:eastAsia="宋体" w:cs="宋体"/>
          <w:i w:val="0"/>
          <w:iCs w:val="0"/>
          <w:caps w:val="0"/>
          <w:color w:val="000000"/>
          <w:spacing w:val="0"/>
          <w:sz w:val="24"/>
          <w:szCs w:val="24"/>
          <w:highlight w:val="none"/>
        </w:rPr>
        <w:t>热电联产机组</w:t>
      </w:r>
      <w:r>
        <w:rPr>
          <w:rFonts w:hint="eastAsia" w:ascii="Times New Roman" w:hAnsi="Times New Roman" w:cs="Times New Roman"/>
          <w:b w:val="0"/>
          <w:bCs w:val="0"/>
          <w:color w:val="000000"/>
          <w:kern w:val="2"/>
          <w:sz w:val="24"/>
          <w:szCs w:val="24"/>
          <w:highlight w:val="none"/>
          <w:lang w:val="en-US" w:eastAsia="zh-CN" w:bidi="ar-SA"/>
        </w:rPr>
        <w:t>。本次增资完成后</w:t>
      </w:r>
      <w:r>
        <w:rPr>
          <w:rFonts w:hint="eastAsia" w:ascii="Times New Roman" w:hAnsi="Times New Roman" w:eastAsia="宋体" w:cs="Times New Roman"/>
          <w:b w:val="0"/>
          <w:color w:val="000000"/>
          <w:kern w:val="2"/>
          <w:sz w:val="24"/>
          <w:szCs w:val="24"/>
          <w:highlight w:val="none"/>
          <w:lang w:val="en-US" w:eastAsia="zh-CN" w:bidi="ar-SA"/>
        </w:rPr>
        <w:t>青山公司</w:t>
      </w:r>
      <w:r>
        <w:rPr>
          <w:rFonts w:hint="eastAsia" w:ascii="Times New Roman" w:hAnsi="Times New Roman" w:cs="Times New Roman"/>
          <w:b w:val="0"/>
          <w:bCs w:val="0"/>
          <w:color w:val="000000"/>
          <w:kern w:val="2"/>
          <w:sz w:val="24"/>
          <w:szCs w:val="24"/>
          <w:highlight w:val="none"/>
          <w:lang w:val="en-US" w:eastAsia="zh-CN" w:bidi="ar-SA"/>
        </w:rPr>
        <w:t>仍为公司全资子公司，股权结构不变。</w:t>
      </w:r>
    </w:p>
    <w:p>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0" w:leftChars="0" w:firstLine="480" w:firstLineChars="200"/>
        <w:jc w:val="both"/>
        <w:textAlignment w:val="auto"/>
        <w:outlineLvl w:val="1"/>
        <w:rPr>
          <w:rFonts w:hint="default" w:ascii="Times New Roman" w:hAnsi="Times New Roman" w:cs="Times New Roman"/>
          <w:b w:val="0"/>
          <w:bCs w:val="0"/>
          <w:color w:val="000000"/>
          <w:kern w:val="2"/>
          <w:sz w:val="24"/>
          <w:szCs w:val="24"/>
          <w:highlight w:val="none"/>
          <w:lang w:val="en-US" w:eastAsia="zh-CN" w:bidi="ar-SA"/>
        </w:rPr>
      </w:pPr>
      <w:r>
        <w:rPr>
          <w:rFonts w:hint="default" w:ascii="Times New Roman" w:hAnsi="Times New Roman" w:cs="Times New Roman"/>
          <w:b w:val="0"/>
          <w:bCs w:val="0"/>
          <w:color w:val="000000"/>
          <w:kern w:val="2"/>
          <w:sz w:val="24"/>
          <w:szCs w:val="24"/>
          <w:highlight w:val="none"/>
          <w:lang w:val="en-US" w:eastAsia="zh-CN" w:bidi="ar-SA"/>
        </w:rPr>
        <w:t>经公司通过信用中国网站、全国企业信用信息公示系统、中国执行信息公开网、全国法院失信被执行人名单信息公布与查询网站等途径查询，</w:t>
      </w:r>
      <w:r>
        <w:rPr>
          <w:rFonts w:hint="eastAsia" w:ascii="Times New Roman" w:hAnsi="Times New Roman" w:cs="Times New Roman"/>
          <w:b w:val="0"/>
          <w:bCs w:val="0"/>
          <w:color w:val="000000"/>
          <w:kern w:val="2"/>
          <w:sz w:val="24"/>
          <w:szCs w:val="24"/>
          <w:highlight w:val="none"/>
          <w:lang w:val="en-US" w:eastAsia="zh-CN" w:bidi="ar-SA"/>
        </w:rPr>
        <w:t>青山公司</w:t>
      </w:r>
      <w:r>
        <w:rPr>
          <w:rFonts w:hint="default" w:ascii="Times New Roman" w:hAnsi="Times New Roman" w:cs="Times New Roman"/>
          <w:b w:val="0"/>
          <w:bCs w:val="0"/>
          <w:color w:val="000000"/>
          <w:kern w:val="2"/>
          <w:sz w:val="24"/>
          <w:szCs w:val="24"/>
          <w:highlight w:val="none"/>
          <w:lang w:val="en-US" w:eastAsia="zh-CN" w:bidi="ar-SA"/>
        </w:rPr>
        <w:t>未被列入失信被执行人名单。</w:t>
      </w:r>
    </w:p>
    <w:p>
      <w:pPr>
        <w:keepNext w:val="0"/>
        <w:keepLines w:val="0"/>
        <w:pageBreakBefore w:val="0"/>
        <w:widowControl w:val="0"/>
        <w:kinsoku/>
        <w:wordWrap/>
        <w:overflowPunct/>
        <w:topLinePunct w:val="0"/>
        <w:autoSpaceDE/>
        <w:autoSpaceDN/>
        <w:bidi w:val="0"/>
        <w:spacing w:line="380" w:lineRule="exact"/>
        <w:ind w:firstLine="482" w:firstLineChars="200"/>
        <w:jc w:val="both"/>
        <w:textAlignment w:val="auto"/>
        <w:outlineLvl w:val="1"/>
        <w:rPr>
          <w:rFonts w:hint="default" w:ascii="Times New Roman" w:hAnsi="Times New Roman" w:eastAsia="宋体" w:cs="Times New Roman"/>
          <w:b/>
          <w:bCs/>
          <w:color w:val="000000"/>
          <w:kern w:val="2"/>
          <w:sz w:val="24"/>
          <w:szCs w:val="24"/>
          <w:highlight w:val="none"/>
          <w:lang w:val="en-US" w:eastAsia="zh-CN" w:bidi="ar-SA"/>
        </w:rPr>
      </w:pPr>
      <w:r>
        <w:rPr>
          <w:rFonts w:hint="eastAsia" w:ascii="Times New Roman" w:hAnsi="Times New Roman" w:cs="Times New Roman"/>
          <w:b/>
          <w:bCs/>
          <w:color w:val="000000"/>
          <w:kern w:val="2"/>
          <w:sz w:val="24"/>
          <w:szCs w:val="24"/>
          <w:highlight w:val="none"/>
          <w:lang w:val="en-US" w:eastAsia="zh-CN" w:bidi="ar-SA"/>
        </w:rPr>
        <w:t>（二）投资湖泗光伏项目</w:t>
      </w:r>
      <w:r>
        <w:rPr>
          <w:rFonts w:hint="eastAsia" w:ascii="Times New Roman" w:hAnsi="Times New Roman" w:cs="Times New Roman"/>
          <w:b/>
          <w:bCs/>
          <w:color w:val="000000"/>
          <w:sz w:val="24"/>
          <w:szCs w:val="24"/>
          <w:highlight w:val="none"/>
          <w:lang w:eastAsia="zh-CN"/>
        </w:rPr>
        <w:t>情况</w:t>
      </w:r>
    </w:p>
    <w:p>
      <w:pPr>
        <w:keepNext w:val="0"/>
        <w:keepLines w:val="0"/>
        <w:pageBreakBefore w:val="0"/>
        <w:widowControl w:val="0"/>
        <w:kinsoku/>
        <w:wordWrap/>
        <w:overflowPunct/>
        <w:topLinePunct w:val="0"/>
        <w:autoSpaceDE/>
        <w:autoSpaceDN/>
        <w:bidi w:val="0"/>
        <w:spacing w:line="380" w:lineRule="exact"/>
        <w:ind w:firstLine="480" w:firstLineChars="200"/>
        <w:jc w:val="both"/>
        <w:textAlignment w:val="auto"/>
        <w:outlineLvl w:val="1"/>
        <w:rPr>
          <w:rFonts w:hint="eastAsia" w:ascii="Times New Roman" w:hAnsi="Times New Roman" w:eastAsia="宋体" w:cs="Times New Roman"/>
          <w:color w:val="000000"/>
          <w:sz w:val="24"/>
          <w:szCs w:val="28"/>
          <w:highlight w:val="none"/>
          <w:lang w:val="en-US" w:eastAsia="zh-CN"/>
        </w:rPr>
      </w:pPr>
      <w:r>
        <w:rPr>
          <w:rFonts w:hint="eastAsia" w:ascii="Times New Roman" w:hAnsi="Times New Roman" w:cs="Times New Roman"/>
          <w:color w:val="000000"/>
          <w:sz w:val="24"/>
          <w:szCs w:val="24"/>
          <w:highlight w:val="none"/>
          <w:lang w:eastAsia="zh-CN"/>
        </w:rPr>
        <w:t>湖泗光伏项目位于武汉市江夏区，</w:t>
      </w:r>
      <w:r>
        <w:rPr>
          <w:rFonts w:hint="eastAsia" w:ascii="Times New Roman" w:hAnsi="Times New Roman" w:cs="Times New Roman"/>
          <w:color w:val="000000"/>
          <w:sz w:val="24"/>
          <w:szCs w:val="24"/>
          <w:highlight w:val="none"/>
          <w:lang w:val="en-US" w:eastAsia="zh-CN"/>
        </w:rPr>
        <w:t>采用渔光互补开发模式，配套建设24/48MWh电化学储能。</w:t>
      </w:r>
      <w:r>
        <w:rPr>
          <w:rFonts w:hint="eastAsia" w:ascii="Times New Roman" w:hAnsi="Times New Roman" w:cs="Times New Roman"/>
          <w:b w:val="0"/>
          <w:bCs/>
          <w:color w:val="000000"/>
          <w:sz w:val="24"/>
          <w:szCs w:val="28"/>
          <w:highlight w:val="none"/>
          <w:lang w:val="en-US" w:eastAsia="zh-CN"/>
        </w:rPr>
        <w:t>2022年10月</w:t>
      </w:r>
      <w:r>
        <w:rPr>
          <w:rFonts w:hint="eastAsia" w:ascii="Times New Roman" w:hAnsi="Times New Roman" w:cs="Times New Roman"/>
          <w:color w:val="000000"/>
          <w:sz w:val="24"/>
          <w:szCs w:val="24"/>
          <w:highlight w:val="none"/>
          <w:lang w:val="en-US" w:eastAsia="zh-CN"/>
        </w:rPr>
        <w:t>，取得武汉市江夏区发改局出具的备案证</w:t>
      </w:r>
      <w:r>
        <w:rPr>
          <w:rFonts w:hint="eastAsia" w:ascii="Times New Roman" w:hAnsi="Times New Roman" w:cs="Times New Roman"/>
          <w:b w:val="0"/>
          <w:bCs/>
          <w:color w:val="000000"/>
          <w:sz w:val="24"/>
          <w:szCs w:val="28"/>
          <w:highlight w:val="none"/>
          <w:lang w:val="en-US" w:eastAsia="zh-CN"/>
        </w:rPr>
        <w:t>；</w:t>
      </w:r>
      <w:r>
        <w:rPr>
          <w:rFonts w:hint="eastAsia" w:ascii="Times New Roman" w:hAnsi="Times New Roman" w:cs="Times New Roman"/>
          <w:color w:val="000000"/>
          <w:sz w:val="24"/>
          <w:szCs w:val="24"/>
          <w:highlight w:val="none"/>
          <w:lang w:val="en-US" w:eastAsia="zh-CN"/>
        </w:rPr>
        <w:t>2025年6月，列入湖北省2024年第二批新能源发电项目名单</w:t>
      </w:r>
      <w:r>
        <w:rPr>
          <w:rFonts w:hint="eastAsia" w:ascii="Times New Roman" w:hAnsi="Times New Roman" w:cs="Times New Roman"/>
          <w:b w:val="0"/>
          <w:bCs/>
          <w:color w:val="000000"/>
          <w:sz w:val="24"/>
          <w:szCs w:val="28"/>
          <w:highlight w:val="none"/>
          <w:lang w:val="en-US" w:eastAsia="zh-CN"/>
        </w:rPr>
        <w:t>；2025年12月，取得国网湖北公司对接入系统方案的审查意见。</w:t>
      </w:r>
      <w:r>
        <w:rPr>
          <w:rFonts w:hint="eastAsia" w:ascii="Times New Roman" w:hAnsi="Times New Roman" w:cs="Times New Roman"/>
          <w:color w:val="000000"/>
          <w:sz w:val="24"/>
          <w:szCs w:val="24"/>
          <w:highlight w:val="none"/>
          <w:lang w:eastAsia="zh-CN"/>
        </w:rPr>
        <w:t>项目规划装机容量</w:t>
      </w:r>
      <w:r>
        <w:rPr>
          <w:rFonts w:hint="eastAsia" w:ascii="Times New Roman" w:hAnsi="Times New Roman" w:cs="Times New Roman"/>
          <w:color w:val="000000"/>
          <w:sz w:val="24"/>
          <w:szCs w:val="24"/>
          <w:highlight w:val="none"/>
          <w:lang w:val="en-US" w:eastAsia="zh-CN"/>
        </w:rPr>
        <w:t>8</w:t>
      </w:r>
      <w:r>
        <w:rPr>
          <w:rFonts w:hint="eastAsia" w:ascii="Times New Roman" w:hAnsi="Times New Roman" w:cs="Times New Roman"/>
          <w:color w:val="000000"/>
          <w:sz w:val="24"/>
          <w:szCs w:val="24"/>
          <w:highlight w:val="none"/>
          <w:lang w:eastAsia="zh-CN"/>
        </w:rPr>
        <w:t>万千瓦</w:t>
      </w:r>
      <w:r>
        <w:rPr>
          <w:rFonts w:hint="eastAsia" w:ascii="Times New Roman" w:hAnsi="Times New Roman"/>
          <w:b w:val="0"/>
          <w:bCs/>
          <w:color w:val="auto"/>
          <w:sz w:val="24"/>
          <w:szCs w:val="28"/>
          <w:highlight w:val="none"/>
        </w:rPr>
        <w:t>，静态投资</w:t>
      </w:r>
      <w:r>
        <w:rPr>
          <w:rFonts w:hint="eastAsia" w:ascii="Times New Roman" w:hAnsi="Times New Roman"/>
          <w:b w:val="0"/>
          <w:bCs/>
          <w:color w:val="auto"/>
          <w:sz w:val="24"/>
          <w:szCs w:val="28"/>
          <w:highlight w:val="none"/>
          <w:lang w:val="en-US" w:eastAsia="zh-CN"/>
        </w:rPr>
        <w:t>29,171</w:t>
      </w:r>
      <w:r>
        <w:rPr>
          <w:rFonts w:hint="eastAsia" w:ascii="Times New Roman" w:hAnsi="Times New Roman"/>
          <w:b w:val="0"/>
          <w:bCs/>
          <w:color w:val="auto"/>
          <w:sz w:val="24"/>
          <w:szCs w:val="28"/>
          <w:highlight w:val="none"/>
        </w:rPr>
        <w:t>万元（</w:t>
      </w:r>
      <w:r>
        <w:rPr>
          <w:rFonts w:hint="eastAsia" w:ascii="Times New Roman" w:hAnsi="Times New Roman"/>
          <w:bCs/>
          <w:color w:val="auto"/>
          <w:sz w:val="24"/>
          <w:szCs w:val="28"/>
          <w:highlight w:val="none"/>
        </w:rPr>
        <w:t>含送出工程和配套储能</w:t>
      </w:r>
      <w:r>
        <w:rPr>
          <w:rFonts w:hint="eastAsia" w:ascii="Times New Roman" w:hAnsi="Times New Roman"/>
          <w:b w:val="0"/>
          <w:bCs/>
          <w:color w:val="auto"/>
          <w:sz w:val="24"/>
          <w:szCs w:val="28"/>
          <w:highlight w:val="none"/>
        </w:rPr>
        <w:t>），动态总投资</w:t>
      </w:r>
      <w:r>
        <w:rPr>
          <w:rFonts w:hint="eastAsia" w:ascii="Times New Roman" w:hAnsi="Times New Roman"/>
          <w:b w:val="0"/>
          <w:bCs/>
          <w:color w:val="auto"/>
          <w:sz w:val="24"/>
          <w:szCs w:val="28"/>
          <w:highlight w:val="none"/>
          <w:lang w:val="en-US" w:eastAsia="zh-CN"/>
        </w:rPr>
        <w:t>29,474</w:t>
      </w:r>
      <w:r>
        <w:rPr>
          <w:rFonts w:hint="eastAsia" w:ascii="Times New Roman" w:hAnsi="Times New Roman"/>
          <w:b w:val="0"/>
          <w:bCs/>
          <w:color w:val="auto"/>
          <w:sz w:val="24"/>
          <w:szCs w:val="28"/>
          <w:highlight w:val="none"/>
        </w:rPr>
        <w:t>万元</w:t>
      </w:r>
      <w:r>
        <w:rPr>
          <w:rFonts w:hint="eastAsia" w:ascii="Times New Roman" w:hAnsi="Times New Roman"/>
          <w:b w:val="0"/>
          <w:bCs/>
          <w:color w:val="auto"/>
          <w:sz w:val="24"/>
          <w:szCs w:val="28"/>
          <w:highlight w:val="none"/>
          <w:lang w:eastAsia="zh-CN"/>
        </w:rPr>
        <w:t>（</w:t>
      </w:r>
      <w:r>
        <w:rPr>
          <w:rFonts w:hint="eastAsia" w:ascii="Times New Roman" w:hAnsi="Times New Roman"/>
          <w:bCs/>
          <w:color w:val="auto"/>
          <w:sz w:val="24"/>
          <w:szCs w:val="28"/>
          <w:highlight w:val="none"/>
        </w:rPr>
        <w:t>含送出工程和配套储能</w:t>
      </w:r>
      <w:r>
        <w:rPr>
          <w:rFonts w:hint="eastAsia" w:ascii="Times New Roman" w:hAnsi="Times New Roman"/>
          <w:b w:val="0"/>
          <w:bCs/>
          <w:color w:val="auto"/>
          <w:sz w:val="24"/>
          <w:szCs w:val="28"/>
          <w:highlight w:val="none"/>
          <w:lang w:eastAsia="zh-CN"/>
        </w:rPr>
        <w:t>），</w:t>
      </w:r>
      <w:r>
        <w:rPr>
          <w:rFonts w:hint="eastAsia" w:ascii="Times New Roman" w:hAnsi="Times New Roman"/>
          <w:b w:val="0"/>
          <w:bCs/>
          <w:color w:val="auto"/>
          <w:sz w:val="24"/>
          <w:szCs w:val="28"/>
          <w:highlight w:val="none"/>
          <w:lang w:val="en-US" w:eastAsia="zh-CN"/>
        </w:rPr>
        <w:t>预计资本金内部收益率6.99%</w:t>
      </w:r>
      <w:r>
        <w:rPr>
          <w:rFonts w:hint="eastAsia" w:ascii="Times New Roman" w:hAnsi="Times New Roman"/>
          <w:bCs/>
          <w:color w:val="auto"/>
          <w:sz w:val="24"/>
          <w:szCs w:val="28"/>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80" w:lineRule="exact"/>
        <w:ind w:firstLine="482" w:firstLineChars="200"/>
        <w:textAlignment w:val="auto"/>
        <w:rPr>
          <w:rFonts w:ascii="Times New Roman" w:hAnsi="Times New Roman" w:cs="Times New Roman"/>
          <w:b/>
          <w:bCs/>
          <w:color w:val="000000"/>
          <w:sz w:val="24"/>
          <w:szCs w:val="24"/>
          <w:highlight w:val="none"/>
        </w:rPr>
      </w:pPr>
      <w:r>
        <w:rPr>
          <w:rFonts w:hint="default" w:ascii="Times New Roman" w:hAnsi="Times New Roman" w:cs="Times New Roman"/>
          <w:b/>
          <w:bCs/>
          <w:color w:val="000000"/>
          <w:sz w:val="24"/>
          <w:szCs w:val="24"/>
          <w:highlight w:val="none"/>
        </w:rPr>
        <w:t>三、对外投资目的、存在的风险和对公司的影响</w:t>
      </w:r>
    </w:p>
    <w:p>
      <w:pPr>
        <w:keepNext w:val="0"/>
        <w:keepLines w:val="0"/>
        <w:pageBreakBefore w:val="0"/>
        <w:widowControl w:val="0"/>
        <w:kinsoku/>
        <w:wordWrap/>
        <w:overflowPunct/>
        <w:topLinePunct w:val="0"/>
        <w:autoSpaceDE/>
        <w:autoSpaceDN/>
        <w:bidi w:val="0"/>
        <w:adjustRightInd w:val="0"/>
        <w:snapToGrid w:val="0"/>
        <w:spacing w:line="380" w:lineRule="exact"/>
        <w:ind w:firstLine="482" w:firstLineChars="200"/>
        <w:textAlignment w:val="auto"/>
        <w:rPr>
          <w:rFonts w:ascii="Times New Roman" w:hAnsi="Times New Roman" w:cs="Times New Roman"/>
          <w:b/>
          <w:bCs/>
          <w:color w:val="000000"/>
          <w:sz w:val="24"/>
          <w:szCs w:val="24"/>
          <w:highlight w:val="none"/>
        </w:rPr>
      </w:pPr>
      <w:r>
        <w:rPr>
          <w:rFonts w:hint="default" w:ascii="Times New Roman" w:hAnsi="Times New Roman" w:cs="Times New Roman"/>
          <w:b/>
          <w:bCs/>
          <w:color w:val="000000"/>
          <w:sz w:val="24"/>
          <w:szCs w:val="24"/>
          <w:highlight w:val="none"/>
        </w:rPr>
        <w:t>（一）投资目的及优势</w:t>
      </w:r>
    </w:p>
    <w:p>
      <w:pPr>
        <w:keepNext w:val="0"/>
        <w:keepLines w:val="0"/>
        <w:pageBreakBefore w:val="0"/>
        <w:widowControl w:val="0"/>
        <w:kinsoku/>
        <w:wordWrap/>
        <w:overflowPunct/>
        <w:topLinePunct w:val="0"/>
        <w:autoSpaceDE/>
        <w:autoSpaceDN/>
        <w:bidi w:val="0"/>
        <w:spacing w:line="380" w:lineRule="exact"/>
        <w:ind w:firstLine="480" w:firstLineChars="200"/>
        <w:textAlignment w:val="auto"/>
        <w:rPr>
          <w:rFonts w:hint="eastAsia" w:ascii="Times New Roman" w:hAnsi="Times New Roman" w:cs="Times New Roman"/>
          <w:color w:val="000000"/>
          <w:sz w:val="24"/>
          <w:szCs w:val="24"/>
          <w:highlight w:val="none"/>
          <w:lang w:eastAsia="zh-CN"/>
        </w:rPr>
      </w:pPr>
      <w:r>
        <w:rPr>
          <w:rFonts w:hint="default" w:ascii="Times New Roman" w:hAnsi="Times New Roman" w:cs="Times New Roman"/>
          <w:color w:val="000000"/>
          <w:sz w:val="24"/>
          <w:szCs w:val="24"/>
          <w:highlight w:val="none"/>
        </w:rPr>
        <w:t>加快</w:t>
      </w:r>
      <w:r>
        <w:rPr>
          <w:rFonts w:hint="eastAsia" w:ascii="Times New Roman" w:hAnsi="Times New Roman" w:cs="Times New Roman"/>
          <w:color w:val="000000"/>
          <w:sz w:val="24"/>
          <w:szCs w:val="24"/>
          <w:highlight w:val="none"/>
          <w:lang w:val="en-US" w:eastAsia="zh-CN"/>
        </w:rPr>
        <w:t>风电</w:t>
      </w:r>
      <w:r>
        <w:rPr>
          <w:rFonts w:hint="eastAsia" w:ascii="Times New Roman" w:hAnsi="Times New Roman" w:cs="Times New Roman"/>
          <w:color w:val="000000"/>
          <w:sz w:val="24"/>
          <w:szCs w:val="24"/>
          <w:highlight w:val="none"/>
          <w:lang w:eastAsia="zh-CN"/>
        </w:rPr>
        <w:t>、</w:t>
      </w:r>
      <w:r>
        <w:rPr>
          <w:rFonts w:hint="default" w:ascii="Times New Roman" w:hAnsi="Times New Roman" w:cs="Times New Roman"/>
          <w:color w:val="000000"/>
          <w:sz w:val="24"/>
          <w:szCs w:val="24"/>
          <w:highlight w:val="none"/>
          <w:lang w:eastAsia="zh-CN"/>
        </w:rPr>
        <w:t>光伏</w:t>
      </w:r>
      <w:r>
        <w:rPr>
          <w:rFonts w:hint="default" w:ascii="Times New Roman" w:hAnsi="Times New Roman" w:cs="Times New Roman"/>
          <w:color w:val="000000"/>
          <w:sz w:val="24"/>
          <w:szCs w:val="24"/>
          <w:highlight w:val="none"/>
        </w:rPr>
        <w:t>等新能源</w:t>
      </w:r>
      <w:r>
        <w:rPr>
          <w:rFonts w:hint="eastAsia" w:ascii="Times New Roman" w:hAnsi="Times New Roman" w:cs="Times New Roman"/>
          <w:color w:val="000000"/>
          <w:sz w:val="24"/>
          <w:szCs w:val="24"/>
          <w:highlight w:val="none"/>
          <w:lang w:val="en-US" w:eastAsia="zh-CN"/>
        </w:rPr>
        <w:t>高质量</w:t>
      </w:r>
      <w:r>
        <w:rPr>
          <w:rFonts w:hint="default" w:ascii="Times New Roman" w:hAnsi="Times New Roman" w:cs="Times New Roman"/>
          <w:color w:val="000000"/>
          <w:sz w:val="24"/>
          <w:szCs w:val="24"/>
          <w:highlight w:val="none"/>
        </w:rPr>
        <w:t>发展是</w:t>
      </w:r>
      <w:r>
        <w:rPr>
          <w:rFonts w:hint="default" w:ascii="Times New Roman" w:hAnsi="Times New Roman" w:cs="Times New Roman"/>
          <w:color w:val="000000"/>
          <w:sz w:val="24"/>
          <w:szCs w:val="24"/>
          <w:highlight w:val="none"/>
          <w:lang w:eastAsia="zh-CN"/>
        </w:rPr>
        <w:t>贯彻落实</w:t>
      </w:r>
      <w:r>
        <w:rPr>
          <w:rFonts w:hint="default" w:ascii="Times New Roman" w:hAnsi="Times New Roman" w:cs="Times New Roman"/>
          <w:color w:val="000000"/>
          <w:sz w:val="24"/>
          <w:szCs w:val="24"/>
          <w:highlight w:val="none"/>
        </w:rPr>
        <w:t>国家</w:t>
      </w:r>
      <w:r>
        <w:rPr>
          <w:rFonts w:hint="eastAsia" w:ascii="Times New Roman" w:hAnsi="Times New Roman" w:cs="Times New Roman"/>
          <w:color w:val="000000"/>
          <w:sz w:val="24"/>
          <w:szCs w:val="24"/>
          <w:highlight w:val="none"/>
          <w:lang w:eastAsia="zh-CN"/>
        </w:rPr>
        <w:t>“</w:t>
      </w:r>
      <w:r>
        <w:rPr>
          <w:rFonts w:hint="default" w:ascii="Times New Roman" w:hAnsi="Times New Roman" w:cs="Times New Roman"/>
          <w:color w:val="000000"/>
          <w:sz w:val="24"/>
          <w:szCs w:val="24"/>
          <w:highlight w:val="none"/>
          <w:lang w:eastAsia="zh-CN"/>
        </w:rPr>
        <w:t>双碳</w:t>
      </w:r>
      <w:r>
        <w:rPr>
          <w:rFonts w:hint="eastAsia" w:ascii="Times New Roman" w:hAnsi="Times New Roman" w:cs="Times New Roman"/>
          <w:color w:val="000000"/>
          <w:sz w:val="24"/>
          <w:szCs w:val="24"/>
          <w:highlight w:val="none"/>
          <w:lang w:eastAsia="zh-CN"/>
        </w:rPr>
        <w:t>”</w:t>
      </w:r>
      <w:r>
        <w:rPr>
          <w:rFonts w:hint="default" w:ascii="Times New Roman" w:hAnsi="Times New Roman" w:cs="Times New Roman"/>
          <w:color w:val="000000"/>
          <w:sz w:val="24"/>
          <w:szCs w:val="24"/>
          <w:highlight w:val="none"/>
          <w:lang w:eastAsia="zh-CN"/>
        </w:rPr>
        <w:t>战略</w:t>
      </w:r>
      <w:r>
        <w:rPr>
          <w:rFonts w:hint="eastAsia" w:ascii="Times New Roman" w:hAnsi="Times New Roman" w:cs="Times New Roman"/>
          <w:color w:val="000000"/>
          <w:sz w:val="24"/>
          <w:szCs w:val="24"/>
          <w:highlight w:val="none"/>
          <w:lang w:eastAsia="zh-CN"/>
        </w:rPr>
        <w:t>、“</w:t>
      </w:r>
      <w:r>
        <w:rPr>
          <w:rFonts w:hint="default" w:ascii="Times New Roman" w:hAnsi="Times New Roman" w:cs="Times New Roman"/>
          <w:color w:val="000000"/>
          <w:sz w:val="24"/>
          <w:szCs w:val="24"/>
          <w:highlight w:val="none"/>
        </w:rPr>
        <w:t>四个革命，一个合作</w:t>
      </w:r>
      <w:r>
        <w:rPr>
          <w:rFonts w:hint="eastAsia" w:ascii="Times New Roman" w:hAnsi="Times New Roman" w:cs="Times New Roman"/>
          <w:color w:val="000000"/>
          <w:sz w:val="24"/>
          <w:szCs w:val="24"/>
          <w:highlight w:val="none"/>
          <w:lang w:eastAsia="zh-CN"/>
        </w:rPr>
        <w:t>”</w:t>
      </w:r>
      <w:r>
        <w:rPr>
          <w:rFonts w:hint="default" w:ascii="Times New Roman" w:hAnsi="Times New Roman" w:cs="Times New Roman"/>
          <w:color w:val="000000"/>
          <w:sz w:val="24"/>
          <w:szCs w:val="24"/>
          <w:highlight w:val="none"/>
        </w:rPr>
        <w:t>能源安全新战略</w:t>
      </w:r>
      <w:r>
        <w:rPr>
          <w:rFonts w:hint="eastAsia" w:ascii="Times New Roman" w:hAnsi="Times New Roman" w:cs="Times New Roman"/>
          <w:color w:val="000000"/>
          <w:sz w:val="24"/>
          <w:szCs w:val="24"/>
          <w:highlight w:val="none"/>
          <w:lang w:val="en-US" w:eastAsia="zh-CN"/>
        </w:rPr>
        <w:t>和建设新型能源体系、新型电力系统的客观要求</w:t>
      </w:r>
      <w:r>
        <w:rPr>
          <w:rFonts w:hint="default" w:ascii="Times New Roman" w:hAnsi="Times New Roman" w:cs="Times New Roman"/>
          <w:color w:val="000000"/>
          <w:sz w:val="24"/>
          <w:szCs w:val="24"/>
          <w:highlight w:val="none"/>
          <w:lang w:eastAsia="zh-CN"/>
        </w:rPr>
        <w:t>，是</w:t>
      </w:r>
      <w:r>
        <w:rPr>
          <w:rFonts w:hint="default" w:ascii="Times New Roman" w:hAnsi="Times New Roman" w:cs="Times New Roman"/>
          <w:color w:val="000000"/>
          <w:sz w:val="24"/>
          <w:szCs w:val="24"/>
          <w:highlight w:val="none"/>
        </w:rPr>
        <w:t>公司</w:t>
      </w:r>
      <w:r>
        <w:rPr>
          <w:rFonts w:hint="eastAsia" w:ascii="Times New Roman" w:hAnsi="Times New Roman" w:cs="Times New Roman"/>
          <w:color w:val="000000"/>
          <w:sz w:val="24"/>
          <w:szCs w:val="24"/>
          <w:highlight w:val="none"/>
          <w:lang w:val="en-US" w:eastAsia="zh-CN"/>
        </w:rPr>
        <w:t>提高清洁能源占比、实现多能互补</w:t>
      </w:r>
      <w:r>
        <w:rPr>
          <w:rFonts w:hint="default" w:ascii="Times New Roman" w:hAnsi="Times New Roman" w:cs="Times New Roman"/>
          <w:color w:val="000000"/>
          <w:sz w:val="24"/>
          <w:szCs w:val="24"/>
          <w:highlight w:val="none"/>
        </w:rPr>
        <w:t>的需要</w:t>
      </w:r>
      <w:r>
        <w:rPr>
          <w:rFonts w:hint="default" w:ascii="Times New Roman" w:hAnsi="Times New Roman" w:cs="Times New Roman"/>
          <w:color w:val="000000"/>
          <w:sz w:val="24"/>
          <w:szCs w:val="24"/>
          <w:highlight w:val="none"/>
          <w:lang w:eastAsia="zh-CN"/>
        </w:rPr>
        <w:t>。</w:t>
      </w:r>
    </w:p>
    <w:p>
      <w:pPr>
        <w:keepNext w:val="0"/>
        <w:keepLines w:val="0"/>
        <w:pageBreakBefore w:val="0"/>
        <w:widowControl w:val="0"/>
        <w:kinsoku/>
        <w:wordWrap/>
        <w:overflowPunct/>
        <w:topLinePunct w:val="0"/>
        <w:autoSpaceDE/>
        <w:autoSpaceDN/>
        <w:bidi w:val="0"/>
        <w:spacing w:line="380" w:lineRule="exact"/>
        <w:ind w:firstLine="480" w:firstLineChars="200"/>
        <w:textAlignment w:val="auto"/>
        <w:rPr>
          <w:rFonts w:hint="default" w:ascii="Times New Roman" w:hAnsi="Times New Roman" w:cs="Times New Roman"/>
          <w:color w:val="000000"/>
          <w:sz w:val="24"/>
          <w:szCs w:val="28"/>
          <w:highlight w:val="none"/>
          <w:lang w:val="en-US" w:eastAsia="zh-CN"/>
        </w:rPr>
      </w:pPr>
      <w:r>
        <w:rPr>
          <w:rFonts w:hint="eastAsia" w:ascii="Times New Roman" w:hAnsi="Times New Roman" w:cs="Times New Roman"/>
          <w:color w:val="000000"/>
          <w:sz w:val="24"/>
          <w:szCs w:val="24"/>
          <w:highlight w:val="none"/>
          <w:lang w:eastAsia="zh-CN"/>
        </w:rPr>
        <w:t>湖泗光伏项目</w:t>
      </w:r>
      <w:r>
        <w:rPr>
          <w:rFonts w:hint="eastAsia" w:ascii="Times New Roman" w:hAnsi="Times New Roman" w:cs="Times New Roman"/>
          <w:color w:val="000000"/>
          <w:sz w:val="24"/>
          <w:szCs w:val="24"/>
          <w:highlight w:val="none"/>
          <w:lang w:val="en-US" w:eastAsia="zh-CN"/>
        </w:rPr>
        <w:t>为公司择优开发的光伏项目，一是具有区位优势，项目位于武汉市，交通十分便利，接网条件较优，建设条件较好，投资和运营成本相对较低；二是处于湖北省电力消纳绿区和节点电价较高区域，电价、电量和消纳基本有保障；三是配套储能电站与光伏升压站同址建设，具有一定的上网电量调节优势，市场竞争力和抗风险能力较强。</w:t>
      </w:r>
    </w:p>
    <w:p>
      <w:pPr>
        <w:keepNext w:val="0"/>
        <w:keepLines w:val="0"/>
        <w:pageBreakBefore w:val="0"/>
        <w:widowControl w:val="0"/>
        <w:kinsoku/>
        <w:wordWrap/>
        <w:overflowPunct/>
        <w:topLinePunct w:val="0"/>
        <w:autoSpaceDE/>
        <w:autoSpaceDN/>
        <w:bidi w:val="0"/>
        <w:adjustRightInd w:val="0"/>
        <w:snapToGrid w:val="0"/>
        <w:spacing w:line="380" w:lineRule="exact"/>
        <w:ind w:firstLine="482" w:firstLineChars="200"/>
        <w:textAlignment w:val="auto"/>
        <w:rPr>
          <w:rFonts w:ascii="Times New Roman" w:hAnsi="Times New Roman" w:cs="Times New Roman"/>
          <w:b/>
          <w:bCs/>
          <w:color w:val="000000"/>
          <w:sz w:val="24"/>
          <w:szCs w:val="24"/>
          <w:highlight w:val="none"/>
        </w:rPr>
      </w:pPr>
      <w:r>
        <w:rPr>
          <w:rFonts w:hint="default" w:ascii="Times New Roman" w:hAnsi="Times New Roman" w:cs="Times New Roman"/>
          <w:b/>
          <w:bCs/>
          <w:color w:val="000000"/>
          <w:sz w:val="24"/>
          <w:szCs w:val="24"/>
          <w:highlight w:val="none"/>
        </w:rPr>
        <w:t>（二）投资风险分析</w:t>
      </w:r>
    </w:p>
    <w:p>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auto"/>
        <w:rPr>
          <w:rFonts w:hint="default" w:ascii="Times New Roman" w:hAnsi="Times New Roman" w:cs="Times New Roman"/>
          <w:color w:val="000000"/>
          <w:sz w:val="24"/>
          <w:szCs w:val="24"/>
          <w:highlight w:val="none"/>
          <w:lang w:val="en-US" w:eastAsia="zh-CN"/>
        </w:rPr>
      </w:pPr>
      <w:r>
        <w:rPr>
          <w:rFonts w:hint="default" w:ascii="Times New Roman" w:hAnsi="Times New Roman" w:cs="Times New Roman"/>
          <w:color w:val="000000"/>
          <w:sz w:val="24"/>
          <w:szCs w:val="24"/>
          <w:highlight w:val="none"/>
          <w:lang w:val="en-US" w:eastAsia="zh-CN"/>
        </w:rPr>
        <w:t xml:space="preserve">1. </w:t>
      </w:r>
      <w:r>
        <w:rPr>
          <w:rFonts w:hint="eastAsia" w:ascii="Times New Roman" w:hAnsi="Times New Roman" w:cs="Times New Roman"/>
          <w:color w:val="000000"/>
          <w:sz w:val="24"/>
          <w:szCs w:val="24"/>
          <w:highlight w:val="none"/>
          <w:lang w:val="en-US" w:eastAsia="zh-CN"/>
        </w:rPr>
        <w:t>市场</w:t>
      </w:r>
      <w:r>
        <w:rPr>
          <w:rFonts w:hint="default" w:ascii="Times New Roman" w:hAnsi="Times New Roman" w:cs="Times New Roman"/>
          <w:color w:val="000000"/>
          <w:sz w:val="24"/>
          <w:szCs w:val="24"/>
          <w:highlight w:val="none"/>
          <w:lang w:val="en-US" w:eastAsia="zh-CN"/>
        </w:rPr>
        <w:t>风险：根据《国家发展改革委国家能源局关于深化新能源上网电价市场化改革促进新能源高质量发展的通知》（发改价格〔2025〕136号）及湖北省新能源上网电价市场化改革实施方案，新能源电量全面进入市场交易，电价由市场供需决定，本项目建成后所发电量价格受供需关系影响，特别是在光伏发电出力集中的时段，电力供应充足可能导致现货市场价格进一步承压，</w:t>
      </w:r>
      <w:r>
        <w:rPr>
          <w:rFonts w:hint="eastAsia" w:ascii="Times New Roman" w:hAnsi="Times New Roman" w:cs="Times New Roman"/>
          <w:color w:val="000000"/>
          <w:sz w:val="24"/>
          <w:szCs w:val="24"/>
          <w:highlight w:val="none"/>
          <w:lang w:val="en-US" w:eastAsia="zh-CN"/>
        </w:rPr>
        <w:t>电价存在下降的可能性</w:t>
      </w:r>
      <w:r>
        <w:rPr>
          <w:rFonts w:hint="default" w:ascii="Times New Roman" w:hAnsi="Times New Roman" w:cs="Times New Roman"/>
          <w:color w:val="000000"/>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auto"/>
        <w:rPr>
          <w:rFonts w:hint="default" w:ascii="Times New Roman" w:hAnsi="Times New Roman" w:cs="Times New Roman"/>
          <w:color w:val="000000"/>
          <w:sz w:val="24"/>
          <w:szCs w:val="24"/>
          <w:highlight w:val="none"/>
          <w:lang w:val="en-US" w:eastAsia="zh-CN"/>
        </w:rPr>
      </w:pPr>
      <w:r>
        <w:rPr>
          <w:rFonts w:hint="default" w:ascii="Times New Roman" w:hAnsi="Times New Roman" w:cs="Times New Roman"/>
          <w:color w:val="000000"/>
          <w:sz w:val="24"/>
          <w:szCs w:val="24"/>
          <w:highlight w:val="none"/>
          <w:lang w:val="en-US" w:eastAsia="zh-CN"/>
        </w:rPr>
        <w:t>2. 投资风险：受市场供需情况变化</w:t>
      </w:r>
      <w:r>
        <w:rPr>
          <w:rFonts w:hint="eastAsia" w:ascii="Times New Roman" w:hAnsi="Times New Roman" w:cs="Times New Roman"/>
          <w:color w:val="000000"/>
          <w:sz w:val="24"/>
          <w:szCs w:val="24"/>
          <w:highlight w:val="none"/>
          <w:lang w:val="en-US" w:eastAsia="zh-CN"/>
        </w:rPr>
        <w:t>影响，</w:t>
      </w:r>
      <w:r>
        <w:rPr>
          <w:rFonts w:hint="default" w:ascii="Times New Roman" w:hAnsi="Times New Roman"/>
          <w:color w:val="000000"/>
          <w:sz w:val="24"/>
          <w:highlight w:val="none"/>
        </w:rPr>
        <w:t>光伏组件</w:t>
      </w:r>
      <w:r>
        <w:rPr>
          <w:rFonts w:hint="eastAsia" w:ascii="Times New Roman" w:hAnsi="Times New Roman"/>
          <w:color w:val="000000"/>
          <w:sz w:val="24"/>
          <w:highlight w:val="none"/>
          <w:lang w:val="en-US" w:eastAsia="zh-CN"/>
        </w:rPr>
        <w:t>及其它设备和材料</w:t>
      </w:r>
      <w:r>
        <w:rPr>
          <w:rFonts w:hint="default" w:ascii="Times New Roman" w:hAnsi="Times New Roman"/>
          <w:color w:val="000000"/>
          <w:sz w:val="24"/>
          <w:highlight w:val="none"/>
        </w:rPr>
        <w:t>价格</w:t>
      </w:r>
      <w:r>
        <w:rPr>
          <w:rFonts w:hint="eastAsia" w:ascii="Times New Roman" w:hAnsi="Times New Roman"/>
          <w:color w:val="000000"/>
          <w:sz w:val="24"/>
          <w:highlight w:val="none"/>
          <w:lang w:val="en-US" w:eastAsia="zh-CN"/>
        </w:rPr>
        <w:t>存在一定</w:t>
      </w:r>
      <w:r>
        <w:rPr>
          <w:rFonts w:hint="default" w:ascii="Times New Roman" w:hAnsi="Times New Roman"/>
          <w:color w:val="000000"/>
          <w:sz w:val="24"/>
          <w:highlight w:val="none"/>
        </w:rPr>
        <w:t>波动，项目投资</w:t>
      </w:r>
      <w:r>
        <w:rPr>
          <w:rFonts w:hint="eastAsia" w:ascii="Times New Roman" w:hAnsi="Times New Roman"/>
          <w:color w:val="000000"/>
          <w:sz w:val="24"/>
          <w:highlight w:val="none"/>
          <w:lang w:val="en-US" w:eastAsia="zh-CN"/>
        </w:rPr>
        <w:t>造价</w:t>
      </w:r>
      <w:r>
        <w:rPr>
          <w:rFonts w:hint="default" w:ascii="Times New Roman" w:hAnsi="Times New Roman"/>
          <w:color w:val="000000"/>
          <w:sz w:val="24"/>
          <w:highlight w:val="none"/>
        </w:rPr>
        <w:t>存在一定的不确定性。</w:t>
      </w:r>
    </w:p>
    <w:p>
      <w:pPr>
        <w:keepNext w:val="0"/>
        <w:keepLines w:val="0"/>
        <w:pageBreakBefore w:val="0"/>
        <w:widowControl w:val="0"/>
        <w:kinsoku/>
        <w:wordWrap/>
        <w:overflowPunct/>
        <w:topLinePunct w:val="0"/>
        <w:autoSpaceDE/>
        <w:autoSpaceDN/>
        <w:bidi w:val="0"/>
        <w:adjustRightInd w:val="0"/>
        <w:snapToGrid w:val="0"/>
        <w:spacing w:line="380" w:lineRule="exact"/>
        <w:ind w:firstLine="482" w:firstLineChars="200"/>
        <w:textAlignment w:val="auto"/>
        <w:rPr>
          <w:rFonts w:ascii="Times New Roman" w:hAnsi="Times New Roman" w:cs="Times New Roman"/>
          <w:b/>
          <w:bCs/>
          <w:color w:val="000000"/>
          <w:sz w:val="24"/>
          <w:szCs w:val="24"/>
          <w:highlight w:val="none"/>
        </w:rPr>
      </w:pPr>
      <w:r>
        <w:rPr>
          <w:rFonts w:hint="default" w:ascii="Times New Roman" w:hAnsi="Times New Roman" w:cs="Times New Roman"/>
          <w:b/>
          <w:bCs/>
          <w:color w:val="000000"/>
          <w:sz w:val="24"/>
          <w:szCs w:val="24"/>
          <w:highlight w:val="none"/>
        </w:rPr>
        <w:t>（三）对公司的影响</w:t>
      </w:r>
    </w:p>
    <w:p>
      <w:pPr>
        <w:keepNext w:val="0"/>
        <w:keepLines w:val="0"/>
        <w:pageBreakBefore w:val="0"/>
        <w:widowControl w:val="0"/>
        <w:kinsoku/>
        <w:wordWrap/>
        <w:overflowPunct/>
        <w:topLinePunct w:val="0"/>
        <w:autoSpaceDE/>
        <w:autoSpaceDN/>
        <w:bidi w:val="0"/>
        <w:spacing w:line="380" w:lineRule="exact"/>
        <w:ind w:firstLine="480" w:firstLineChars="200"/>
        <w:textAlignment w:val="auto"/>
        <w:rPr>
          <w:rFonts w:ascii="Times New Roman" w:hAnsi="Times New Roman" w:cs="Times New Roman"/>
          <w:color w:val="000000"/>
          <w:sz w:val="24"/>
          <w:szCs w:val="24"/>
          <w:highlight w:val="none"/>
        </w:rPr>
      </w:pPr>
      <w:r>
        <w:rPr>
          <w:rFonts w:hint="eastAsia" w:ascii="Times New Roman" w:hAnsi="Times New Roman" w:cs="Times New Roman"/>
          <w:color w:val="000000"/>
          <w:sz w:val="24"/>
          <w:szCs w:val="24"/>
          <w:highlight w:val="none"/>
          <w:lang w:val="en-US" w:eastAsia="zh-CN"/>
        </w:rPr>
        <w:t>投资建设</w:t>
      </w:r>
      <w:r>
        <w:rPr>
          <w:rFonts w:hint="eastAsia" w:ascii="Times New Roman" w:hAnsi="Times New Roman" w:cs="Times New Roman"/>
          <w:color w:val="000000"/>
          <w:sz w:val="24"/>
          <w:szCs w:val="24"/>
          <w:highlight w:val="none"/>
          <w:lang w:eastAsia="zh-CN"/>
        </w:rPr>
        <w:t>湖泗光伏项目</w:t>
      </w:r>
      <w:r>
        <w:rPr>
          <w:rFonts w:hint="default" w:ascii="Times New Roman" w:hAnsi="Times New Roman" w:cs="Times New Roman"/>
          <w:bCs/>
          <w:color w:val="000000"/>
          <w:sz w:val="24"/>
          <w:highlight w:val="none"/>
        </w:rPr>
        <w:t>符合公司发展战略，项目总体建设条件较好，</w:t>
      </w:r>
      <w:r>
        <w:rPr>
          <w:rFonts w:hint="eastAsia" w:ascii="Times New Roman" w:hAnsi="Times New Roman" w:cs="Times New Roman"/>
          <w:bCs/>
          <w:color w:val="000000"/>
          <w:sz w:val="24"/>
          <w:highlight w:val="none"/>
          <w:lang w:val="en-US" w:eastAsia="zh-CN"/>
        </w:rPr>
        <w:t>收益率满足公司要求。</w:t>
      </w:r>
      <w:r>
        <w:rPr>
          <w:rFonts w:hint="default" w:ascii="Times New Roman" w:hAnsi="Times New Roman" w:cs="Times New Roman"/>
          <w:bCs/>
          <w:color w:val="000000"/>
          <w:sz w:val="24"/>
          <w:highlight w:val="none"/>
        </w:rPr>
        <w:t>该项目的建设有利于</w:t>
      </w:r>
      <w:r>
        <w:rPr>
          <w:rFonts w:hint="eastAsia" w:ascii="Times New Roman" w:hAnsi="Times New Roman" w:cs="Times New Roman"/>
          <w:bCs/>
          <w:color w:val="000000"/>
          <w:sz w:val="24"/>
          <w:highlight w:val="none"/>
          <w:lang w:val="en-US" w:eastAsia="zh-CN"/>
        </w:rPr>
        <w:t>提高</w:t>
      </w:r>
      <w:r>
        <w:rPr>
          <w:rFonts w:hint="default" w:ascii="Times New Roman" w:hAnsi="Times New Roman" w:cs="Times New Roman"/>
          <w:bCs/>
          <w:color w:val="000000"/>
          <w:sz w:val="24"/>
          <w:highlight w:val="none"/>
        </w:rPr>
        <w:t>公司清洁能源比重，优化公司电源结构</w:t>
      </w:r>
      <w:r>
        <w:rPr>
          <w:rFonts w:hint="eastAsia" w:ascii="Times New Roman" w:hAnsi="Times New Roman" w:cs="Times New Roman"/>
          <w:color w:val="000000"/>
          <w:sz w:val="24"/>
          <w:highlight w:val="none"/>
          <w:lang w:eastAsia="zh-CN"/>
        </w:rPr>
        <w:t>，</w:t>
      </w:r>
      <w:r>
        <w:rPr>
          <w:rFonts w:hint="default" w:ascii="Times New Roman" w:hAnsi="Times New Roman" w:cs="Times New Roman"/>
          <w:bCs/>
          <w:color w:val="000000"/>
          <w:sz w:val="24"/>
          <w:highlight w:val="none"/>
        </w:rPr>
        <w:t>投产后</w:t>
      </w:r>
      <w:r>
        <w:rPr>
          <w:rFonts w:hint="eastAsia" w:ascii="Times New Roman" w:hAnsi="Times New Roman" w:cs="Times New Roman"/>
          <w:bCs/>
          <w:color w:val="000000"/>
          <w:sz w:val="24"/>
          <w:highlight w:val="none"/>
          <w:lang w:val="en-US" w:eastAsia="zh-CN"/>
        </w:rPr>
        <w:t>可</w:t>
      </w:r>
      <w:r>
        <w:rPr>
          <w:rFonts w:hint="default" w:ascii="Times New Roman" w:hAnsi="Times New Roman" w:cs="Times New Roman"/>
          <w:bCs/>
          <w:color w:val="000000"/>
          <w:sz w:val="24"/>
          <w:highlight w:val="none"/>
        </w:rPr>
        <w:t>增加公司营业</w:t>
      </w:r>
      <w:r>
        <w:rPr>
          <w:rFonts w:hint="eastAsia" w:ascii="Times New Roman" w:hAnsi="Times New Roman" w:cs="Times New Roman"/>
          <w:bCs/>
          <w:color w:val="000000"/>
          <w:sz w:val="24"/>
          <w:highlight w:val="none"/>
          <w:lang w:val="en-US" w:eastAsia="zh-CN"/>
        </w:rPr>
        <w:t>收入和</w:t>
      </w:r>
      <w:r>
        <w:rPr>
          <w:rFonts w:hint="default" w:ascii="Times New Roman" w:hAnsi="Times New Roman" w:cs="Times New Roman"/>
          <w:bCs/>
          <w:color w:val="000000"/>
          <w:sz w:val="24"/>
          <w:highlight w:val="none"/>
        </w:rPr>
        <w:t>利润</w:t>
      </w:r>
      <w:r>
        <w:rPr>
          <w:rFonts w:hint="eastAsia" w:ascii="Times New Roman" w:hAnsi="Times New Roman" w:cs="Times New Roman"/>
          <w:bCs/>
          <w:color w:val="000000"/>
          <w:sz w:val="24"/>
          <w:highlight w:val="none"/>
          <w:lang w:eastAsia="zh-CN"/>
        </w:rPr>
        <w:t>，</w:t>
      </w:r>
      <w:r>
        <w:rPr>
          <w:rFonts w:hint="eastAsia" w:ascii="Times New Roman" w:hAnsi="Times New Roman" w:cs="Times New Roman"/>
          <w:bCs/>
          <w:color w:val="000000"/>
          <w:sz w:val="24"/>
          <w:highlight w:val="none"/>
          <w:lang w:val="en-US" w:eastAsia="zh-CN"/>
        </w:rPr>
        <w:t>助力公司加快绿色低碳转型发展</w:t>
      </w:r>
      <w:r>
        <w:rPr>
          <w:rFonts w:hint="default" w:ascii="Times New Roman" w:hAnsi="Times New Roman" w:cs="Times New Roman"/>
          <w:bCs/>
          <w:color w:val="000000"/>
          <w:sz w:val="24"/>
          <w:highlight w:val="none"/>
        </w:rPr>
        <w:t>。</w:t>
      </w:r>
    </w:p>
    <w:p>
      <w:pPr>
        <w:keepNext w:val="0"/>
        <w:keepLines w:val="0"/>
        <w:pageBreakBefore w:val="0"/>
        <w:widowControl w:val="0"/>
        <w:kinsoku/>
        <w:wordWrap/>
        <w:overflowPunct/>
        <w:topLinePunct w:val="0"/>
        <w:autoSpaceDE/>
        <w:autoSpaceDN/>
        <w:bidi w:val="0"/>
        <w:adjustRightInd w:val="0"/>
        <w:snapToGrid w:val="0"/>
        <w:spacing w:line="380" w:lineRule="exact"/>
        <w:ind w:firstLine="482" w:firstLineChars="200"/>
        <w:textAlignment w:val="auto"/>
        <w:rPr>
          <w:rFonts w:hint="default" w:ascii="Times New Roman" w:hAnsi="Times New Roman" w:cs="Times New Roman"/>
          <w:b/>
          <w:bCs/>
          <w:color w:val="000000"/>
          <w:sz w:val="24"/>
          <w:szCs w:val="24"/>
          <w:highlight w:val="none"/>
          <w:lang w:val="en-US" w:eastAsia="zh-CN"/>
        </w:rPr>
      </w:pPr>
      <w:r>
        <w:rPr>
          <w:rFonts w:hint="eastAsia" w:ascii="Times New Roman" w:hAnsi="Times New Roman" w:cs="Times New Roman"/>
          <w:b/>
          <w:bCs/>
          <w:color w:val="000000"/>
          <w:sz w:val="24"/>
          <w:szCs w:val="24"/>
          <w:highlight w:val="none"/>
          <w:lang w:val="en-US" w:eastAsia="zh-CN"/>
        </w:rPr>
        <w:t>四、其他</w:t>
      </w:r>
    </w:p>
    <w:p>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auto"/>
        <w:rPr>
          <w:rFonts w:hint="default" w:ascii="Times New Roman" w:hAnsi="Times New Roman" w:eastAsia="宋体" w:cs="Times New Roman"/>
          <w:color w:val="000000"/>
          <w:sz w:val="24"/>
          <w:szCs w:val="24"/>
          <w:highlight w:val="none"/>
          <w:lang w:eastAsia="zh-CN"/>
        </w:rPr>
      </w:pPr>
      <w:r>
        <w:rPr>
          <w:rFonts w:hint="default" w:ascii="Times New Roman" w:hAnsi="Times New Roman" w:cs="Times New Roman"/>
          <w:color w:val="000000"/>
          <w:sz w:val="24"/>
          <w:szCs w:val="24"/>
          <w:highlight w:val="none"/>
          <w:lang w:eastAsia="zh-CN"/>
        </w:rPr>
        <w:t>公司将就</w:t>
      </w:r>
      <w:r>
        <w:rPr>
          <w:rFonts w:hint="eastAsia" w:ascii="Times New Roman" w:hAnsi="Times New Roman" w:cs="Times New Roman"/>
          <w:color w:val="000000"/>
          <w:sz w:val="24"/>
          <w:szCs w:val="24"/>
          <w:highlight w:val="none"/>
          <w:lang w:val="en-US" w:eastAsia="zh-CN"/>
        </w:rPr>
        <w:t>投资建设</w:t>
      </w:r>
      <w:r>
        <w:rPr>
          <w:rFonts w:hint="eastAsia" w:ascii="Times New Roman" w:hAnsi="Times New Roman" w:cs="Times New Roman"/>
          <w:color w:val="000000"/>
          <w:sz w:val="24"/>
          <w:szCs w:val="24"/>
          <w:highlight w:val="none"/>
          <w:lang w:eastAsia="zh-CN"/>
        </w:rPr>
        <w:t>湖泗光伏项目</w:t>
      </w:r>
      <w:r>
        <w:rPr>
          <w:rFonts w:hint="default" w:ascii="Times New Roman" w:hAnsi="Times New Roman" w:cs="Times New Roman"/>
          <w:color w:val="000000"/>
          <w:sz w:val="24"/>
          <w:szCs w:val="24"/>
          <w:highlight w:val="none"/>
          <w:lang w:eastAsia="zh-CN"/>
        </w:rPr>
        <w:t>的</w:t>
      </w:r>
      <w:r>
        <w:rPr>
          <w:rFonts w:ascii="Times New Roman" w:hAnsi="Times New Roman" w:eastAsia="宋体" w:cs="Times New Roman"/>
          <w:bCs/>
          <w:color w:val="000000"/>
          <w:sz w:val="24"/>
          <w:highlight w:val="none"/>
        </w:rPr>
        <w:t>其他进展或变化情况及时履行</w:t>
      </w:r>
      <w:r>
        <w:rPr>
          <w:rFonts w:hint="default" w:ascii="Times New Roman" w:hAnsi="Times New Roman" w:cs="Times New Roman"/>
          <w:bCs/>
          <w:color w:val="000000"/>
          <w:sz w:val="24"/>
          <w:highlight w:val="none"/>
          <w:lang w:eastAsia="zh-CN"/>
        </w:rPr>
        <w:t>持续</w:t>
      </w:r>
      <w:r>
        <w:rPr>
          <w:rFonts w:ascii="Times New Roman" w:hAnsi="Times New Roman" w:eastAsia="宋体" w:cs="Times New Roman"/>
          <w:bCs/>
          <w:color w:val="000000"/>
          <w:sz w:val="24"/>
          <w:highlight w:val="none"/>
        </w:rPr>
        <w:t>信息披露义务。</w:t>
      </w:r>
    </w:p>
    <w:p>
      <w:pPr>
        <w:keepNext w:val="0"/>
        <w:keepLines w:val="0"/>
        <w:pageBreakBefore w:val="0"/>
        <w:widowControl w:val="0"/>
        <w:kinsoku/>
        <w:wordWrap/>
        <w:overflowPunct/>
        <w:topLinePunct w:val="0"/>
        <w:autoSpaceDE/>
        <w:autoSpaceDN/>
        <w:bidi w:val="0"/>
        <w:adjustRightInd w:val="0"/>
        <w:snapToGrid w:val="0"/>
        <w:spacing w:line="380" w:lineRule="exact"/>
        <w:ind w:firstLine="482" w:firstLineChars="200"/>
        <w:textAlignment w:val="auto"/>
        <w:rPr>
          <w:rFonts w:hint="default" w:ascii="Times New Roman" w:hAnsi="Times New Roman" w:eastAsia="宋体" w:cs="Times New Roman"/>
          <w:color w:val="000000"/>
          <w:sz w:val="24"/>
          <w:szCs w:val="24"/>
          <w:highlight w:val="none"/>
          <w:lang w:eastAsia="zh-CN"/>
        </w:rPr>
      </w:pPr>
      <w:r>
        <w:rPr>
          <w:rFonts w:hint="eastAsia" w:ascii="Times New Roman" w:hAnsi="Times New Roman" w:cs="Times New Roman"/>
          <w:b/>
          <w:bCs/>
          <w:color w:val="000000"/>
          <w:sz w:val="24"/>
          <w:szCs w:val="24"/>
          <w:highlight w:val="none"/>
          <w:lang w:val="en-US" w:eastAsia="zh-CN"/>
        </w:rPr>
        <w:t>五</w:t>
      </w:r>
      <w:r>
        <w:rPr>
          <w:rFonts w:hint="default" w:ascii="Times New Roman" w:hAnsi="Times New Roman" w:cs="Times New Roman"/>
          <w:b/>
          <w:bCs/>
          <w:color w:val="000000"/>
          <w:sz w:val="24"/>
          <w:szCs w:val="24"/>
          <w:highlight w:val="none"/>
          <w:lang w:eastAsia="zh-CN"/>
        </w:rPr>
        <w:t>、备查文件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ind w:firstLine="480" w:firstLineChars="200"/>
        <w:textAlignment w:val="auto"/>
        <w:rPr>
          <w:rFonts w:hint="default" w:ascii="Times New Roman" w:hAnsi="Times New Roman" w:eastAsia="宋体" w:cs="Times New Roman"/>
          <w:color w:val="000000"/>
          <w:sz w:val="24"/>
          <w:szCs w:val="24"/>
          <w:highlight w:val="none"/>
          <w:lang w:val="en-US" w:eastAsia="zh-CN"/>
        </w:rPr>
      </w:pPr>
      <w:r>
        <w:rPr>
          <w:rFonts w:hint="default" w:ascii="Times New Roman" w:hAnsi="Times New Roman" w:cs="Times New Roman"/>
          <w:color w:val="000000"/>
          <w:sz w:val="24"/>
          <w:szCs w:val="24"/>
          <w:highlight w:val="none"/>
          <w:lang w:val="en-US" w:eastAsia="zh-CN"/>
        </w:rPr>
        <w:t>上市公司交易情况概述表。</w:t>
      </w:r>
    </w:p>
    <w:p>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auto"/>
        <w:rPr>
          <w:rFonts w:ascii="Times New Roman" w:hAnsi="Times New Roman" w:cs="Times New Roman"/>
          <w:color w:val="000000"/>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auto"/>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特此公告。</w:t>
      </w:r>
    </w:p>
    <w:p>
      <w:pPr>
        <w:keepNext w:val="0"/>
        <w:keepLines w:val="0"/>
        <w:pageBreakBefore w:val="0"/>
        <w:widowControl w:val="0"/>
        <w:kinsoku/>
        <w:wordWrap/>
        <w:overflowPunct/>
        <w:topLinePunct w:val="0"/>
        <w:autoSpaceDE/>
        <w:autoSpaceDN/>
        <w:bidi w:val="0"/>
        <w:adjustRightInd w:val="0"/>
        <w:snapToGrid w:val="0"/>
        <w:spacing w:line="380" w:lineRule="exact"/>
        <w:jc w:val="right"/>
        <w:textAlignment w:val="auto"/>
        <w:rPr>
          <w:rFonts w:hint="default" w:ascii="Times New Roman" w:hAnsi="Times New Roman" w:cs="Times New Roman"/>
          <w:color w:val="000000"/>
          <w:sz w:val="24"/>
          <w:szCs w:val="24"/>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380" w:lineRule="exact"/>
        <w:jc w:val="right"/>
        <w:textAlignment w:val="auto"/>
        <w:rPr>
          <w:rFonts w:hint="default" w:ascii="Times New Roman" w:hAnsi="Times New Roman" w:cs="Times New Roman"/>
          <w:color w:val="000000"/>
          <w:sz w:val="24"/>
          <w:szCs w:val="24"/>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380" w:lineRule="exact"/>
        <w:jc w:val="right"/>
        <w:textAlignment w:val="auto"/>
        <w:rPr>
          <w:rFonts w:hint="default" w:ascii="Times New Roman" w:hAnsi="Times New Roman" w:eastAsia="宋体" w:cs="Times New Roman"/>
          <w:color w:val="000000"/>
          <w:sz w:val="24"/>
          <w:szCs w:val="24"/>
          <w:highlight w:val="none"/>
          <w:lang w:eastAsia="zh-CN"/>
        </w:rPr>
      </w:pPr>
      <w:r>
        <w:rPr>
          <w:rFonts w:hint="default" w:ascii="Times New Roman" w:hAnsi="Times New Roman" w:cs="Times New Roman"/>
          <w:color w:val="000000"/>
          <w:sz w:val="24"/>
          <w:szCs w:val="24"/>
          <w:highlight w:val="none"/>
          <w:lang w:eastAsia="zh-CN"/>
        </w:rPr>
        <w:t>国家能源集团</w:t>
      </w:r>
      <w:r>
        <w:rPr>
          <w:rFonts w:ascii="Times New Roman" w:hAnsi="Times New Roman" w:cs="Times New Roman"/>
          <w:color w:val="000000"/>
          <w:sz w:val="24"/>
          <w:szCs w:val="24"/>
          <w:highlight w:val="none"/>
        </w:rPr>
        <w:t>长源电力股份有限公司</w:t>
      </w:r>
      <w:r>
        <w:rPr>
          <w:rFonts w:hint="default" w:ascii="Times New Roman" w:hAnsi="Times New Roman" w:cs="Times New Roman"/>
          <w:color w:val="000000"/>
          <w:sz w:val="24"/>
          <w:szCs w:val="24"/>
          <w:highlight w:val="none"/>
          <w:lang w:eastAsia="zh-CN"/>
        </w:rPr>
        <w:t>董事会</w:t>
      </w:r>
    </w:p>
    <w:p>
      <w:pPr>
        <w:keepNext w:val="0"/>
        <w:keepLines w:val="0"/>
        <w:pageBreakBefore w:val="0"/>
        <w:widowControl w:val="0"/>
        <w:kinsoku/>
        <w:wordWrap/>
        <w:overflowPunct/>
        <w:topLinePunct w:val="0"/>
        <w:autoSpaceDE/>
        <w:autoSpaceDN/>
        <w:bidi w:val="0"/>
        <w:spacing w:line="380" w:lineRule="exact"/>
        <w:ind w:right="720" w:firstLine="420"/>
        <w:jc w:val="center"/>
        <w:textAlignment w:val="auto"/>
        <w:rPr>
          <w:rFonts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lang w:val="en-US" w:eastAsia="zh-CN"/>
        </w:rPr>
        <w:t xml:space="preserve">                                 </w:t>
      </w:r>
      <w:r>
        <w:rPr>
          <w:rFonts w:ascii="Times New Roman" w:hAnsi="Times New Roman" w:cs="Times New Roman"/>
          <w:color w:val="000000"/>
          <w:sz w:val="24"/>
          <w:szCs w:val="24"/>
          <w:highlight w:val="none"/>
        </w:rPr>
        <w:t>20</w:t>
      </w:r>
      <w:r>
        <w:rPr>
          <w:rFonts w:hint="default" w:ascii="Times New Roman" w:hAnsi="Times New Roman" w:cs="Times New Roman"/>
          <w:color w:val="000000"/>
          <w:sz w:val="24"/>
          <w:szCs w:val="24"/>
          <w:highlight w:val="none"/>
        </w:rPr>
        <w:t>2</w:t>
      </w:r>
      <w:r>
        <w:rPr>
          <w:rFonts w:hint="eastAsia" w:ascii="Times New Roman" w:hAnsi="Times New Roman" w:cs="Times New Roman"/>
          <w:color w:val="000000"/>
          <w:sz w:val="24"/>
          <w:szCs w:val="24"/>
          <w:highlight w:val="none"/>
          <w:lang w:val="en-US" w:eastAsia="zh-CN"/>
        </w:rPr>
        <w:t>6</w:t>
      </w:r>
      <w:r>
        <w:rPr>
          <w:rFonts w:ascii="Times New Roman" w:hAnsi="Times New Roman" w:cs="Times New Roman"/>
          <w:color w:val="000000"/>
          <w:sz w:val="24"/>
          <w:szCs w:val="24"/>
          <w:highlight w:val="none"/>
        </w:rPr>
        <w:t>年</w:t>
      </w:r>
      <w:r>
        <w:rPr>
          <w:rFonts w:hint="eastAsia" w:ascii="Times New Roman" w:hAnsi="Times New Roman" w:cs="Times New Roman"/>
          <w:color w:val="000000"/>
          <w:sz w:val="24"/>
          <w:szCs w:val="24"/>
          <w:highlight w:val="none"/>
          <w:lang w:val="en-US" w:eastAsia="zh-CN"/>
        </w:rPr>
        <w:t>1</w:t>
      </w:r>
      <w:r>
        <w:rPr>
          <w:rFonts w:ascii="Times New Roman" w:hAnsi="Times New Roman" w:cs="Times New Roman"/>
          <w:color w:val="000000"/>
          <w:sz w:val="24"/>
          <w:szCs w:val="24"/>
          <w:highlight w:val="none"/>
        </w:rPr>
        <w:t>月</w:t>
      </w:r>
      <w:r>
        <w:rPr>
          <w:rFonts w:hint="eastAsia" w:ascii="Times New Roman" w:hAnsi="Times New Roman" w:cs="Times New Roman"/>
          <w:color w:val="000000"/>
          <w:sz w:val="24"/>
          <w:szCs w:val="24"/>
          <w:highlight w:val="none"/>
          <w:lang w:val="en-US" w:eastAsia="zh-CN"/>
        </w:rPr>
        <w:t>20</w:t>
      </w:r>
      <w:r>
        <w:rPr>
          <w:rFonts w:hint="default" w:ascii="Times New Roman" w:hAnsi="Times New Roman" w:eastAsia="宋体" w:cs="Times New Roman"/>
          <w:color w:val="000000"/>
          <w:sz w:val="24"/>
          <w:szCs w:val="24"/>
          <w:highlight w:val="none"/>
        </w:rPr>
        <w:t>日</w:t>
      </w:r>
    </w:p>
    <w:sectPr>
      <w:footerReference r:id="rId3" w:type="default"/>
      <w:pgSz w:w="11906" w:h="16838"/>
      <w:pgMar w:top="1418" w:right="1758" w:bottom="1134" w:left="1758"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eastAsia="zh-CN"/>
      </w:rPr>
      <w:t>2</w:t>
    </w:r>
    <w:r>
      <w:rPr>
        <w:lang w:val="zh-CN" w:eastAsia="zh-CN"/>
      </w:rPr>
      <w:fldChar w:fldCharType="end"/>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CB3BB8"/>
    <w:multiLevelType w:val="singleLevel"/>
    <w:tmpl w:val="85CB3BB8"/>
    <w:lvl w:ilvl="0" w:tentative="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DE6"/>
    <w:rsid w:val="000638B9"/>
    <w:rsid w:val="00070121"/>
    <w:rsid w:val="00080E0E"/>
    <w:rsid w:val="000D652E"/>
    <w:rsid w:val="000E562D"/>
    <w:rsid w:val="00104A03"/>
    <w:rsid w:val="001507D6"/>
    <w:rsid w:val="001A7D31"/>
    <w:rsid w:val="001B1092"/>
    <w:rsid w:val="001C0E7D"/>
    <w:rsid w:val="001D70E1"/>
    <w:rsid w:val="001E2D03"/>
    <w:rsid w:val="001E4B61"/>
    <w:rsid w:val="001F5995"/>
    <w:rsid w:val="0021315E"/>
    <w:rsid w:val="00226E5F"/>
    <w:rsid w:val="00232484"/>
    <w:rsid w:val="002427EE"/>
    <w:rsid w:val="00263275"/>
    <w:rsid w:val="002B09FD"/>
    <w:rsid w:val="002F42EC"/>
    <w:rsid w:val="003150B0"/>
    <w:rsid w:val="003626FF"/>
    <w:rsid w:val="003C028B"/>
    <w:rsid w:val="003C7946"/>
    <w:rsid w:val="003F3F67"/>
    <w:rsid w:val="003F4775"/>
    <w:rsid w:val="00405FD8"/>
    <w:rsid w:val="00416568"/>
    <w:rsid w:val="0042077B"/>
    <w:rsid w:val="004513EA"/>
    <w:rsid w:val="00461A40"/>
    <w:rsid w:val="00464579"/>
    <w:rsid w:val="00477128"/>
    <w:rsid w:val="00491C4F"/>
    <w:rsid w:val="004921C7"/>
    <w:rsid w:val="004B0239"/>
    <w:rsid w:val="004E056D"/>
    <w:rsid w:val="004F7192"/>
    <w:rsid w:val="005373A6"/>
    <w:rsid w:val="00564082"/>
    <w:rsid w:val="00583AE5"/>
    <w:rsid w:val="005A19C6"/>
    <w:rsid w:val="005E19D1"/>
    <w:rsid w:val="005F04DF"/>
    <w:rsid w:val="0067569E"/>
    <w:rsid w:val="00685CE3"/>
    <w:rsid w:val="00695531"/>
    <w:rsid w:val="0071198D"/>
    <w:rsid w:val="0071219B"/>
    <w:rsid w:val="00712BF9"/>
    <w:rsid w:val="00731150"/>
    <w:rsid w:val="0073177B"/>
    <w:rsid w:val="00760F8D"/>
    <w:rsid w:val="007D472E"/>
    <w:rsid w:val="007E2C6B"/>
    <w:rsid w:val="007F37D2"/>
    <w:rsid w:val="0082050F"/>
    <w:rsid w:val="008A50E9"/>
    <w:rsid w:val="008F734D"/>
    <w:rsid w:val="00942005"/>
    <w:rsid w:val="0096462D"/>
    <w:rsid w:val="009714BB"/>
    <w:rsid w:val="00975122"/>
    <w:rsid w:val="009B04D9"/>
    <w:rsid w:val="009C1AEA"/>
    <w:rsid w:val="009D68BD"/>
    <w:rsid w:val="009E08C2"/>
    <w:rsid w:val="009E5D9E"/>
    <w:rsid w:val="00A11CB0"/>
    <w:rsid w:val="00A1392E"/>
    <w:rsid w:val="00A178C1"/>
    <w:rsid w:val="00A43B2A"/>
    <w:rsid w:val="00A47E0C"/>
    <w:rsid w:val="00A62F7E"/>
    <w:rsid w:val="00A852E7"/>
    <w:rsid w:val="00B17FE2"/>
    <w:rsid w:val="00B32DF8"/>
    <w:rsid w:val="00B3797B"/>
    <w:rsid w:val="00B76D0B"/>
    <w:rsid w:val="00B92461"/>
    <w:rsid w:val="00BD0F56"/>
    <w:rsid w:val="00BD2EBA"/>
    <w:rsid w:val="00BE2F95"/>
    <w:rsid w:val="00C0085A"/>
    <w:rsid w:val="00C10BC6"/>
    <w:rsid w:val="00C155E7"/>
    <w:rsid w:val="00C17DE6"/>
    <w:rsid w:val="00C56370"/>
    <w:rsid w:val="00CE1616"/>
    <w:rsid w:val="00CF3990"/>
    <w:rsid w:val="00D04153"/>
    <w:rsid w:val="00D26212"/>
    <w:rsid w:val="00D464F6"/>
    <w:rsid w:val="00D85B23"/>
    <w:rsid w:val="00DA0F9B"/>
    <w:rsid w:val="00DC72C1"/>
    <w:rsid w:val="00DF0A09"/>
    <w:rsid w:val="00DF5A2F"/>
    <w:rsid w:val="00E0610A"/>
    <w:rsid w:val="00E64EC6"/>
    <w:rsid w:val="00E66A4E"/>
    <w:rsid w:val="00E92EF1"/>
    <w:rsid w:val="00EA0B31"/>
    <w:rsid w:val="00EC1A6E"/>
    <w:rsid w:val="00F1239D"/>
    <w:rsid w:val="00F43840"/>
    <w:rsid w:val="00F51D77"/>
    <w:rsid w:val="00F91589"/>
    <w:rsid w:val="00FA5321"/>
    <w:rsid w:val="00FB4261"/>
    <w:rsid w:val="00FD1728"/>
    <w:rsid w:val="03AB3D95"/>
    <w:rsid w:val="04735525"/>
    <w:rsid w:val="04FC3A2E"/>
    <w:rsid w:val="05735C60"/>
    <w:rsid w:val="05AC150C"/>
    <w:rsid w:val="05B66AC1"/>
    <w:rsid w:val="05E60919"/>
    <w:rsid w:val="05FE2829"/>
    <w:rsid w:val="061E6138"/>
    <w:rsid w:val="067B4483"/>
    <w:rsid w:val="081579A6"/>
    <w:rsid w:val="08EE7136"/>
    <w:rsid w:val="092F25BE"/>
    <w:rsid w:val="09420D50"/>
    <w:rsid w:val="0A793C04"/>
    <w:rsid w:val="0AAA3601"/>
    <w:rsid w:val="0B9B6080"/>
    <w:rsid w:val="0BAB0B56"/>
    <w:rsid w:val="0DBA73DB"/>
    <w:rsid w:val="0E125917"/>
    <w:rsid w:val="0ED625C9"/>
    <w:rsid w:val="0F003243"/>
    <w:rsid w:val="0F1757F6"/>
    <w:rsid w:val="0F316BAC"/>
    <w:rsid w:val="0F3E0F6B"/>
    <w:rsid w:val="10AB542F"/>
    <w:rsid w:val="11280C49"/>
    <w:rsid w:val="116879E7"/>
    <w:rsid w:val="123B4F4C"/>
    <w:rsid w:val="13670FE4"/>
    <w:rsid w:val="138748F3"/>
    <w:rsid w:val="13D11867"/>
    <w:rsid w:val="13D82396"/>
    <w:rsid w:val="13E01F10"/>
    <w:rsid w:val="152A751B"/>
    <w:rsid w:val="155D0EE3"/>
    <w:rsid w:val="15667D43"/>
    <w:rsid w:val="15AA26F3"/>
    <w:rsid w:val="17027126"/>
    <w:rsid w:val="186772D0"/>
    <w:rsid w:val="18AF5431"/>
    <w:rsid w:val="19073740"/>
    <w:rsid w:val="1A7B4788"/>
    <w:rsid w:val="1A954CA3"/>
    <w:rsid w:val="1AE94226"/>
    <w:rsid w:val="1B2D6D3D"/>
    <w:rsid w:val="1B3446DD"/>
    <w:rsid w:val="1BC8501F"/>
    <w:rsid w:val="1C5819B6"/>
    <w:rsid w:val="1CBB4AAF"/>
    <w:rsid w:val="1DBE1449"/>
    <w:rsid w:val="1DFB7B95"/>
    <w:rsid w:val="1E9331AD"/>
    <w:rsid w:val="204B3255"/>
    <w:rsid w:val="20D24836"/>
    <w:rsid w:val="225E59E5"/>
    <w:rsid w:val="23FC586F"/>
    <w:rsid w:val="25B950E7"/>
    <w:rsid w:val="274F3ED2"/>
    <w:rsid w:val="2751009B"/>
    <w:rsid w:val="27607F20"/>
    <w:rsid w:val="278B4325"/>
    <w:rsid w:val="2806149F"/>
    <w:rsid w:val="281E6B77"/>
    <w:rsid w:val="28B37C37"/>
    <w:rsid w:val="298E6A7E"/>
    <w:rsid w:val="29D11CD7"/>
    <w:rsid w:val="2AF502B6"/>
    <w:rsid w:val="2B205A6B"/>
    <w:rsid w:val="2BE7118A"/>
    <w:rsid w:val="2D916071"/>
    <w:rsid w:val="2DBC5351"/>
    <w:rsid w:val="2E16277E"/>
    <w:rsid w:val="2F33652D"/>
    <w:rsid w:val="2F3C7815"/>
    <w:rsid w:val="304D5F6E"/>
    <w:rsid w:val="31871F02"/>
    <w:rsid w:val="31D00D83"/>
    <w:rsid w:val="32BB1B17"/>
    <w:rsid w:val="340B5853"/>
    <w:rsid w:val="347B48C9"/>
    <w:rsid w:val="348C679B"/>
    <w:rsid w:val="34986E46"/>
    <w:rsid w:val="358319CF"/>
    <w:rsid w:val="3641338E"/>
    <w:rsid w:val="366F1DAF"/>
    <w:rsid w:val="36E17C5B"/>
    <w:rsid w:val="37075DA4"/>
    <w:rsid w:val="371B0BC0"/>
    <w:rsid w:val="383F2A11"/>
    <w:rsid w:val="38951442"/>
    <w:rsid w:val="3A1D50F3"/>
    <w:rsid w:val="3A703BA6"/>
    <w:rsid w:val="3A8D3214"/>
    <w:rsid w:val="3B9E0A96"/>
    <w:rsid w:val="3BBA7468"/>
    <w:rsid w:val="3BCE2B76"/>
    <w:rsid w:val="3BF800C6"/>
    <w:rsid w:val="3D910E23"/>
    <w:rsid w:val="3D920183"/>
    <w:rsid w:val="3DB30DA7"/>
    <w:rsid w:val="3DEB0B3D"/>
    <w:rsid w:val="3EAC66DB"/>
    <w:rsid w:val="3EB76844"/>
    <w:rsid w:val="3EFA2892"/>
    <w:rsid w:val="3F3B475E"/>
    <w:rsid w:val="3F8C6656"/>
    <w:rsid w:val="3F9126B4"/>
    <w:rsid w:val="3FB62E2C"/>
    <w:rsid w:val="3FD577B2"/>
    <w:rsid w:val="400741BD"/>
    <w:rsid w:val="41831C76"/>
    <w:rsid w:val="41D81D97"/>
    <w:rsid w:val="42C31C98"/>
    <w:rsid w:val="43016F7F"/>
    <w:rsid w:val="43F61BD5"/>
    <w:rsid w:val="443D2E7C"/>
    <w:rsid w:val="444267BA"/>
    <w:rsid w:val="445C4509"/>
    <w:rsid w:val="44640502"/>
    <w:rsid w:val="45840AAE"/>
    <w:rsid w:val="45A13C4D"/>
    <w:rsid w:val="45AE0982"/>
    <w:rsid w:val="45F20694"/>
    <w:rsid w:val="46164B1D"/>
    <w:rsid w:val="46617A66"/>
    <w:rsid w:val="46E94FF9"/>
    <w:rsid w:val="47A67171"/>
    <w:rsid w:val="481A4BB5"/>
    <w:rsid w:val="481B1AC6"/>
    <w:rsid w:val="483E06B9"/>
    <w:rsid w:val="48B6540B"/>
    <w:rsid w:val="4B2F2BD9"/>
    <w:rsid w:val="4D5B7AB4"/>
    <w:rsid w:val="4DB36169"/>
    <w:rsid w:val="4E6C79E6"/>
    <w:rsid w:val="4E8B7490"/>
    <w:rsid w:val="504F5DA9"/>
    <w:rsid w:val="50514665"/>
    <w:rsid w:val="50E9112F"/>
    <w:rsid w:val="52A70ED5"/>
    <w:rsid w:val="531D5520"/>
    <w:rsid w:val="5324098B"/>
    <w:rsid w:val="54177747"/>
    <w:rsid w:val="554A107C"/>
    <w:rsid w:val="55FA02CA"/>
    <w:rsid w:val="5629298E"/>
    <w:rsid w:val="56CC1338"/>
    <w:rsid w:val="576D4F0B"/>
    <w:rsid w:val="5786241F"/>
    <w:rsid w:val="57AA33C7"/>
    <w:rsid w:val="58E60F05"/>
    <w:rsid w:val="5971111C"/>
    <w:rsid w:val="599B411D"/>
    <w:rsid w:val="5AC53112"/>
    <w:rsid w:val="5BB17B60"/>
    <w:rsid w:val="5C1E79CC"/>
    <w:rsid w:val="5C5E0DE0"/>
    <w:rsid w:val="5C6A32FD"/>
    <w:rsid w:val="5C864DA4"/>
    <w:rsid w:val="5CC22A2B"/>
    <w:rsid w:val="5D423DA4"/>
    <w:rsid w:val="5D4B2C72"/>
    <w:rsid w:val="5DC834D6"/>
    <w:rsid w:val="5EE0700E"/>
    <w:rsid w:val="5EEB4FA9"/>
    <w:rsid w:val="5F360ADB"/>
    <w:rsid w:val="5F680E48"/>
    <w:rsid w:val="5F8C6E83"/>
    <w:rsid w:val="5FCA17B9"/>
    <w:rsid w:val="60494CB4"/>
    <w:rsid w:val="60A7662C"/>
    <w:rsid w:val="616F78F6"/>
    <w:rsid w:val="61BF6C8C"/>
    <w:rsid w:val="62B35FD1"/>
    <w:rsid w:val="63496EAF"/>
    <w:rsid w:val="63603062"/>
    <w:rsid w:val="63BC2532"/>
    <w:rsid w:val="63C63CC4"/>
    <w:rsid w:val="63F41ECD"/>
    <w:rsid w:val="64D06FB5"/>
    <w:rsid w:val="65813F29"/>
    <w:rsid w:val="6699206D"/>
    <w:rsid w:val="678F3911"/>
    <w:rsid w:val="684B6592"/>
    <w:rsid w:val="692D05FC"/>
    <w:rsid w:val="6977590B"/>
    <w:rsid w:val="69DB4322"/>
    <w:rsid w:val="6A11530A"/>
    <w:rsid w:val="6A4D11C0"/>
    <w:rsid w:val="6B4A561D"/>
    <w:rsid w:val="6BEF598B"/>
    <w:rsid w:val="6CB31E1D"/>
    <w:rsid w:val="6D6D4E18"/>
    <w:rsid w:val="6DF60B56"/>
    <w:rsid w:val="6FCE1612"/>
    <w:rsid w:val="704612A5"/>
    <w:rsid w:val="70556BD4"/>
    <w:rsid w:val="7058328B"/>
    <w:rsid w:val="72203565"/>
    <w:rsid w:val="72872D3A"/>
    <w:rsid w:val="72924D83"/>
    <w:rsid w:val="731E7F68"/>
    <w:rsid w:val="73C83817"/>
    <w:rsid w:val="73DB41D9"/>
    <w:rsid w:val="73F00FE4"/>
    <w:rsid w:val="74D72308"/>
    <w:rsid w:val="76133E74"/>
    <w:rsid w:val="76191EF9"/>
    <w:rsid w:val="76D72697"/>
    <w:rsid w:val="76D94AF0"/>
    <w:rsid w:val="77EF1708"/>
    <w:rsid w:val="79961954"/>
    <w:rsid w:val="7B4F46BD"/>
    <w:rsid w:val="7B5C3C3B"/>
    <w:rsid w:val="7B93670A"/>
    <w:rsid w:val="7C313556"/>
    <w:rsid w:val="7CE244BE"/>
    <w:rsid w:val="7D0E493F"/>
    <w:rsid w:val="7DC10B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imes New Roman"/>
      <w:kern w:val="2"/>
      <w:sz w:val="28"/>
      <w:szCs w:val="24"/>
      <w:lang w:val="en-US" w:eastAsia="zh-CN" w:bidi="ar-SA"/>
    </w:rPr>
  </w:style>
  <w:style w:type="paragraph" w:styleId="2">
    <w:name w:val="heading 2"/>
    <w:basedOn w:val="1"/>
    <w:next w:val="1"/>
    <w:unhideWhenUsed/>
    <w:qFormat/>
    <w:uiPriority w:val="9"/>
    <w:pPr>
      <w:keepNext/>
      <w:keepLines/>
      <w:spacing w:beforeLines="0" w:beforeAutospacing="0" w:afterLines="0" w:afterAutospacing="0" w:line="576" w:lineRule="exact"/>
      <w:outlineLvl w:val="1"/>
    </w:pPr>
    <w:rPr>
      <w:rFonts w:ascii="Arial" w:hAnsi="Arial" w:eastAsia="黑体"/>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Normal Indent"/>
    <w:basedOn w:val="1"/>
    <w:semiHidden/>
    <w:qFormat/>
    <w:uiPriority w:val="0"/>
    <w:pPr>
      <w:ind w:firstLine="420"/>
    </w:pPr>
    <w:rPr>
      <w:rFonts w:eastAsia="宋体"/>
      <w:kern w:val="0"/>
      <w:sz w:val="20"/>
      <w:szCs w:val="20"/>
    </w:rPr>
  </w:style>
  <w:style w:type="paragraph" w:styleId="4">
    <w:name w:val="annotation text"/>
    <w:basedOn w:val="1"/>
    <w:unhideWhenUsed/>
    <w:qFormat/>
    <w:uiPriority w:val="99"/>
    <w:pPr>
      <w:jc w:val="left"/>
    </w:pPr>
  </w:style>
  <w:style w:type="paragraph" w:styleId="5">
    <w:name w:val="Body Text"/>
    <w:basedOn w:val="1"/>
    <w:qFormat/>
    <w:uiPriority w:val="0"/>
    <w:pPr>
      <w:topLinePunct w:val="0"/>
      <w:adjustRightInd/>
      <w:spacing w:line="420" w:lineRule="exact"/>
      <w:ind w:firstLine="0"/>
      <w:jc w:val="center"/>
      <w:textAlignment w:val="center"/>
    </w:pPr>
    <w:rPr>
      <w:rFonts w:eastAsia="宋体"/>
      <w:kern w:val="2"/>
      <w:sz w:val="21"/>
    </w:rPr>
  </w:style>
  <w:style w:type="paragraph" w:styleId="6">
    <w:name w:val="Date"/>
    <w:basedOn w:val="1"/>
    <w:next w:val="1"/>
    <w:link w:val="11"/>
    <w:unhideWhenUsed/>
    <w:qFormat/>
    <w:uiPriority w:val="99"/>
    <w:pPr>
      <w:ind w:left="100" w:leftChars="2500"/>
    </w:pPr>
  </w:style>
  <w:style w:type="paragraph" w:styleId="7">
    <w:name w:val="footer"/>
    <w:basedOn w:val="1"/>
    <w:link w:val="12"/>
    <w:unhideWhenUsed/>
    <w:qFormat/>
    <w:uiPriority w:val="99"/>
    <w:pPr>
      <w:tabs>
        <w:tab w:val="center" w:pos="4153"/>
        <w:tab w:val="right" w:pos="8306"/>
      </w:tabs>
      <w:snapToGrid w:val="0"/>
      <w:jc w:val="left"/>
    </w:pPr>
    <w:rPr>
      <w:kern w:val="0"/>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kern w:val="0"/>
      <w:sz w:val="18"/>
      <w:szCs w:val="18"/>
    </w:rPr>
  </w:style>
  <w:style w:type="character" w:customStyle="1" w:styleId="11">
    <w:name w:val="日期 字符"/>
    <w:link w:val="6"/>
    <w:semiHidden/>
    <w:qFormat/>
    <w:uiPriority w:val="99"/>
    <w:rPr>
      <w:rFonts w:ascii="宋体" w:hAnsi="宋体"/>
      <w:kern w:val="2"/>
      <w:sz w:val="28"/>
      <w:szCs w:val="24"/>
    </w:rPr>
  </w:style>
  <w:style w:type="character" w:customStyle="1" w:styleId="12">
    <w:name w:val="页脚 字符"/>
    <w:link w:val="7"/>
    <w:qFormat/>
    <w:uiPriority w:val="99"/>
    <w:rPr>
      <w:rFonts w:ascii="宋体" w:hAnsi="宋体" w:eastAsia="宋体" w:cs="Times New Roman"/>
      <w:sz w:val="18"/>
      <w:szCs w:val="18"/>
    </w:rPr>
  </w:style>
  <w:style w:type="character" w:customStyle="1" w:styleId="13">
    <w:name w:val="页眉 字符"/>
    <w:link w:val="8"/>
    <w:semiHidden/>
    <w:qFormat/>
    <w:uiPriority w:val="99"/>
    <w:rPr>
      <w:rFonts w:ascii="宋体" w:hAnsi="宋体" w:eastAsia="宋体" w:cs="Times New Roman"/>
      <w:sz w:val="18"/>
      <w:szCs w:val="18"/>
    </w:rPr>
  </w:style>
  <w:style w:type="character" w:customStyle="1" w:styleId="14">
    <w:name w:val="正文格式 Char"/>
    <w:link w:val="15"/>
    <w:qFormat/>
    <w:uiPriority w:val="0"/>
    <w:rPr>
      <w:rFonts w:ascii="仿宋_GB2312" w:hAnsi="宋体" w:eastAsia="仿宋_GB2312" w:cs="Times New Roman"/>
      <w:sz w:val="32"/>
      <w:szCs w:val="32"/>
    </w:rPr>
  </w:style>
  <w:style w:type="paragraph" w:customStyle="1" w:styleId="15">
    <w:name w:val="正文格式"/>
    <w:basedOn w:val="1"/>
    <w:link w:val="14"/>
    <w:qFormat/>
    <w:uiPriority w:val="0"/>
    <w:pPr>
      <w:spacing w:line="586" w:lineRule="exact"/>
      <w:ind w:firstLine="640" w:firstLineChars="200"/>
    </w:pPr>
    <w:rPr>
      <w:rFonts w:ascii="仿宋_GB2312" w:eastAsia="仿宋_GB2312"/>
      <w:kern w:val="0"/>
      <w:sz w:val="32"/>
      <w:szCs w:val="32"/>
    </w:rPr>
  </w:style>
  <w:style w:type="paragraph" w:customStyle="1" w:styleId="16">
    <w:name w:val="列表段落"/>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272</Words>
  <Characters>1556</Characters>
  <Lines>12</Lines>
  <Paragraphs>3</Paragraphs>
  <TotalTime>14</TotalTime>
  <ScaleCrop>false</ScaleCrop>
  <LinksUpToDate>false</LinksUpToDate>
  <CharactersWithSpaces>1825</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2020-03-27T09:40:00Z</dcterms:created>
  <dc:creator>汪卉/国电长源电力股份有限公司</dc:creator>
  <cp:lastModifiedBy>刘硕02</cp:lastModifiedBy>
  <dcterms:modified xsi:type="dcterms:W3CDTF">2026-01-19T02:21:43Z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CDCFEBD84FD74EDBA66AB342CF579856</vt:lpwstr>
  </property>
</Properties>
</file>