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b/>
          <w:bCs/>
          <w:color w:val="auto"/>
          <w:sz w:val="36"/>
          <w:szCs w:val="36"/>
          <w:highlight w:val="none"/>
        </w:rPr>
        <w:t>国家能源集团长源电力股份有限公司</w:t>
      </w:r>
    </w:p>
    <w:p>
      <w:pPr>
        <w:spacing w:before="1000" w:after="0" w:line="32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2024年半年度报告</w:t>
      </w:r>
    </w:p>
    <w:p>
      <w:pPr>
        <w:spacing w:before="1000" w:after="0" w:line="240" w:lineRule="exact"/>
        <w:jc w:val="center"/>
        <w:rPr>
          <w:rFonts w:hint="default" w:ascii="Times New Roman" w:hAnsi="Times New Roman" w:eastAsia="宋体" w:cs="Times New Roman"/>
          <w:b/>
          <w:bCs/>
          <w:color w:val="auto"/>
          <w:sz w:val="21"/>
          <w:szCs w:val="21"/>
          <w:highlight w:val="none"/>
        </w:rPr>
      </w:pPr>
    </w:p>
    <w:p>
      <w:pPr>
        <w:spacing w:before="1000" w:after="1000" w:line="0" w:lineRule="exact"/>
        <w:jc w:val="center"/>
        <w:rPr>
          <w:rFonts w:hint="default" w:ascii="Times New Roman" w:hAnsi="Times New Roman" w:eastAsia="宋体" w:cs="Times New Roman"/>
          <w:color w:val="auto"/>
          <w:highlight w:val="none"/>
        </w:rPr>
      </w:pPr>
    </w:p>
    <w:p>
      <w:pPr>
        <w:spacing w:before="400" w:after="0" w:line="32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lang w:val="en-US" w:eastAsia="zh-CN"/>
        </w:rPr>
        <w:t>2024年8月</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0" w:name="_Toc988889"/>
      <w:r>
        <w:rPr>
          <w:rFonts w:hint="default" w:ascii="Times New Roman" w:hAnsi="Times New Roman" w:eastAsia="宋体" w:cs="Times New Roman"/>
          <w:b/>
          <w:bCs/>
          <w:color w:val="auto"/>
          <w:sz w:val="32"/>
          <w:szCs w:val="32"/>
          <w:highlight w:val="none"/>
        </w:rPr>
        <w:t>第一节 重要提示、目录和释义</w:t>
      </w:r>
      <w:bookmarkEnd w:id="0"/>
    </w:p>
    <w:p>
      <w:pPr>
        <w:spacing w:before="40" w:after="4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公司董事会、监事会及董事、监事、高级管理人员保证半年度报告内容的真实、准确、完整，不存在虚假记载、误导性陈述或者重大遗漏，并承担个别和连带的法律责任。</w:t>
      </w:r>
    </w:p>
    <w:p>
      <w:pPr>
        <w:spacing w:before="0" w:after="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公司负责人王冬、主管会计工作负责人朱虹及会计机构负责人(会计主管人员)张征声明：保证本半年度报告中财务报告的真实、准确、完整。</w:t>
      </w:r>
    </w:p>
    <w:p>
      <w:pPr>
        <w:spacing w:before="0" w:after="0" w:line="560" w:lineRule="exact"/>
        <w:ind w:firstLine="560" w:firstLineChars="200"/>
        <w:jc w:val="left"/>
        <w:rPr>
          <w:rFonts w:hint="eastAsia" w:ascii="宋体" w:hAnsi="宋体" w:eastAsia="宋体" w:cs="宋体"/>
          <w:b/>
          <w:bCs/>
          <w:sz w:val="28"/>
          <w:szCs w:val="28"/>
          <w:lang w:eastAsia="zh-CN"/>
        </w:rPr>
      </w:pPr>
      <w:r>
        <w:rPr>
          <w:rFonts w:ascii="宋体" w:hAnsi="宋体" w:eastAsia="宋体" w:cs="宋体"/>
          <w:b/>
          <w:bCs/>
          <w:sz w:val="28"/>
          <w:szCs w:val="28"/>
        </w:rPr>
        <w:t>除下列董事外，其他董事亲自出席了审议本次半年报的董事会会议</w:t>
      </w:r>
      <w:r>
        <w:rPr>
          <w:rFonts w:hint="eastAsia" w:ascii="宋体" w:hAnsi="宋体" w:eastAsia="宋体" w:cs="宋体"/>
          <w:b/>
          <w:bCs/>
          <w:sz w:val="28"/>
          <w:szCs w:val="28"/>
          <w:lang w:eastAsia="zh-CN"/>
        </w:rPr>
        <w:t>。</w:t>
      </w:r>
    </w:p>
    <w:p>
      <w:pPr>
        <w:spacing w:before="0" w:after="0" w:line="0" w:lineRule="exact"/>
        <w:jc w:val="left"/>
      </w:pPr>
    </w:p>
    <w:tbl>
      <w:tblPr>
        <w:tblStyle w:val="10"/>
        <w:tblW w:w="9540" w:type="dxa"/>
        <w:tblInd w:w="10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trPr>
        <w:tc>
          <w:tcPr>
            <w:tcW w:w="2310" w:type="dxa"/>
            <w:tcBorders>
              <w:top w:val="single" w:color="auto" w:sz="2" w:space="0"/>
              <w:left w:val="single" w:color="auto" w:sz="2" w:space="0"/>
              <w:bottom w:val="single" w:color="auto" w:sz="2" w:space="0"/>
              <w:right w:val="single" w:color="auto" w:sz="2" w:space="0"/>
            </w:tcBorders>
            <w:shd w:val="clear" w:color="auto" w:fill="D3D3D3"/>
            <w:vAlign w:val="top"/>
          </w:tcPr>
          <w:p>
            <w:pPr>
              <w:spacing w:before="40" w:after="40" w:line="560" w:lineRule="exact"/>
              <w:jc w:val="center"/>
              <w:rPr>
                <w:rFonts w:ascii="宋体" w:hAnsi="宋体" w:eastAsia="宋体" w:cs="宋体"/>
                <w:b/>
                <w:bCs/>
                <w:sz w:val="28"/>
                <w:szCs w:val="28"/>
              </w:rPr>
            </w:pPr>
            <w:r>
              <w:rPr>
                <w:rFonts w:ascii="宋体" w:hAnsi="宋体" w:eastAsia="宋体" w:cs="宋体"/>
                <w:b/>
                <w:bCs/>
                <w:sz w:val="28"/>
                <w:szCs w:val="28"/>
              </w:rPr>
              <w:t>未亲自出席</w:t>
            </w:r>
          </w:p>
          <w:p>
            <w:pPr>
              <w:spacing w:before="40" w:after="40" w:line="560" w:lineRule="exact"/>
              <w:jc w:val="center"/>
              <w:rPr>
                <w:rFonts w:ascii="宋体" w:hAnsi="宋体" w:eastAsia="宋体" w:cs="宋体"/>
                <w:b/>
                <w:bCs/>
                <w:sz w:val="28"/>
                <w:szCs w:val="28"/>
              </w:rPr>
            </w:pPr>
            <w:r>
              <w:rPr>
                <w:rFonts w:ascii="宋体" w:hAnsi="宋体" w:eastAsia="宋体" w:cs="宋体"/>
                <w:b/>
                <w:bCs/>
                <w:sz w:val="28"/>
                <w:szCs w:val="28"/>
              </w:rPr>
              <w:t>董事姓名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top"/>
          </w:tcPr>
          <w:p>
            <w:pPr>
              <w:spacing w:before="40" w:after="40" w:line="560" w:lineRule="exact"/>
              <w:jc w:val="center"/>
              <w:rPr>
                <w:rFonts w:ascii="宋体" w:hAnsi="宋体" w:eastAsia="宋体" w:cs="宋体"/>
                <w:b/>
                <w:bCs/>
                <w:sz w:val="28"/>
                <w:szCs w:val="28"/>
              </w:rPr>
            </w:pPr>
            <w:r>
              <w:rPr>
                <w:rFonts w:ascii="宋体" w:hAnsi="宋体" w:eastAsia="宋体" w:cs="宋体"/>
                <w:b/>
                <w:bCs/>
                <w:sz w:val="28"/>
                <w:szCs w:val="28"/>
              </w:rPr>
              <w:t>未亲自出席</w:t>
            </w:r>
          </w:p>
          <w:p>
            <w:pPr>
              <w:spacing w:before="40" w:after="40" w:line="560" w:lineRule="exact"/>
              <w:jc w:val="center"/>
              <w:rPr>
                <w:rFonts w:ascii="宋体" w:hAnsi="宋体" w:eastAsia="宋体" w:cs="宋体"/>
                <w:b/>
                <w:bCs/>
                <w:sz w:val="28"/>
                <w:szCs w:val="28"/>
              </w:rPr>
            </w:pPr>
            <w:r>
              <w:rPr>
                <w:rFonts w:ascii="宋体" w:hAnsi="宋体" w:eastAsia="宋体" w:cs="宋体"/>
                <w:b/>
                <w:bCs/>
                <w:sz w:val="28"/>
                <w:szCs w:val="28"/>
              </w:rPr>
              <w:t>董事职务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top"/>
          </w:tcPr>
          <w:p>
            <w:pPr>
              <w:spacing w:before="40" w:after="40" w:line="560" w:lineRule="exact"/>
              <w:jc w:val="center"/>
              <w:rPr>
                <w:rFonts w:ascii="宋体" w:hAnsi="宋体" w:eastAsia="宋体" w:cs="宋体"/>
                <w:b/>
                <w:bCs/>
                <w:sz w:val="28"/>
                <w:szCs w:val="28"/>
              </w:rPr>
            </w:pPr>
            <w:r>
              <w:rPr>
                <w:rFonts w:ascii="宋体" w:hAnsi="宋体" w:eastAsia="宋体" w:cs="宋体"/>
                <w:b/>
                <w:bCs/>
                <w:sz w:val="28"/>
                <w:szCs w:val="28"/>
              </w:rPr>
              <w:t>未亲自出席</w:t>
            </w:r>
          </w:p>
          <w:p>
            <w:pPr>
              <w:spacing w:before="40" w:after="40" w:line="560" w:lineRule="exact"/>
              <w:jc w:val="center"/>
              <w:rPr>
                <w:rFonts w:ascii="宋体" w:hAnsi="宋体" w:eastAsia="宋体" w:cs="宋体"/>
                <w:b/>
                <w:bCs/>
                <w:sz w:val="28"/>
                <w:szCs w:val="28"/>
              </w:rPr>
            </w:pPr>
            <w:r>
              <w:rPr>
                <w:rFonts w:ascii="宋体" w:hAnsi="宋体" w:eastAsia="宋体" w:cs="宋体"/>
                <w:b/>
                <w:bCs/>
                <w:sz w:val="28"/>
                <w:szCs w:val="28"/>
              </w:rPr>
              <w:t>会议原因</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top"/>
          </w:tcPr>
          <w:p>
            <w:pPr>
              <w:spacing w:before="40" w:after="40" w:line="560" w:lineRule="exact"/>
              <w:jc w:val="center"/>
              <w:rPr>
                <w:rFonts w:ascii="宋体" w:hAnsi="宋体" w:eastAsia="宋体" w:cs="宋体"/>
                <w:b/>
                <w:bCs/>
                <w:sz w:val="28"/>
                <w:szCs w:val="28"/>
              </w:rPr>
            </w:pPr>
            <w:r>
              <w:rPr>
                <w:rFonts w:ascii="宋体" w:hAnsi="宋体" w:eastAsia="宋体" w:cs="宋体"/>
                <w:b/>
                <w:bCs/>
                <w:sz w:val="28"/>
                <w:szCs w:val="28"/>
              </w:rPr>
              <w:t>被委托人</w:t>
            </w:r>
          </w:p>
          <w:p>
            <w:pPr>
              <w:spacing w:before="40" w:after="40" w:line="560" w:lineRule="exact"/>
              <w:jc w:val="center"/>
              <w:rPr>
                <w:rFonts w:ascii="宋体" w:hAnsi="宋体" w:eastAsia="宋体" w:cs="宋体"/>
                <w:b/>
                <w:bCs/>
                <w:sz w:val="28"/>
                <w:szCs w:val="28"/>
              </w:rPr>
            </w:pPr>
            <w:r>
              <w:rPr>
                <w:rFonts w:ascii="宋体" w:hAnsi="宋体" w:eastAsia="宋体" w:cs="宋体"/>
                <w:b/>
                <w:bCs/>
                <w:sz w:val="28"/>
                <w:szCs w:val="28"/>
              </w:rPr>
              <w:t>姓名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trPr>
        <w:tc>
          <w:tcPr>
            <w:tcW w:w="2310" w:type="dxa"/>
            <w:tcBorders>
              <w:top w:val="single" w:color="auto" w:sz="2" w:space="0"/>
              <w:left w:val="single" w:color="auto" w:sz="2" w:space="0"/>
              <w:bottom w:val="single" w:color="auto" w:sz="2" w:space="0"/>
              <w:right w:val="single" w:color="auto" w:sz="2" w:space="0"/>
            </w:tcBorders>
            <w:vAlign w:val="center"/>
          </w:tcPr>
          <w:p>
            <w:pPr>
              <w:spacing w:before="0" w:after="0" w:line="560" w:lineRule="exact"/>
              <w:jc w:val="left"/>
              <w:rPr>
                <w:rFonts w:ascii="宋体" w:hAnsi="宋体" w:eastAsia="宋体" w:cs="宋体"/>
                <w:b/>
                <w:bCs/>
                <w:sz w:val="28"/>
                <w:szCs w:val="28"/>
              </w:rPr>
            </w:pPr>
            <w:r>
              <w:rPr>
                <w:rFonts w:ascii="宋体" w:hAnsi="宋体" w:eastAsia="宋体" w:cs="宋体"/>
                <w:b/>
                <w:bCs/>
                <w:sz w:val="28"/>
                <w:szCs w:val="28"/>
              </w:rPr>
              <w:t>李海滨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560" w:lineRule="exact"/>
              <w:jc w:val="left"/>
              <w:rPr>
                <w:rFonts w:ascii="宋体" w:hAnsi="宋体" w:eastAsia="宋体" w:cs="宋体"/>
                <w:b/>
                <w:bCs/>
                <w:sz w:val="28"/>
                <w:szCs w:val="28"/>
              </w:rPr>
            </w:pPr>
            <w:r>
              <w:rPr>
                <w:rFonts w:ascii="宋体" w:hAnsi="宋体" w:eastAsia="宋体" w:cs="宋体"/>
                <w:b/>
                <w:bCs/>
                <w:sz w:val="28"/>
                <w:szCs w:val="28"/>
              </w:rPr>
              <w:t>董事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560" w:lineRule="exact"/>
              <w:jc w:val="left"/>
              <w:rPr>
                <w:rFonts w:ascii="宋体" w:hAnsi="宋体" w:eastAsia="宋体" w:cs="宋体"/>
                <w:b/>
                <w:bCs/>
                <w:sz w:val="28"/>
                <w:szCs w:val="28"/>
              </w:rPr>
            </w:pPr>
            <w:r>
              <w:rPr>
                <w:rFonts w:ascii="宋体" w:hAnsi="宋体" w:eastAsia="宋体" w:cs="宋体"/>
                <w:b/>
                <w:bCs/>
                <w:sz w:val="28"/>
                <w:szCs w:val="28"/>
              </w:rPr>
              <w:t>重要工作出差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560" w:lineRule="exact"/>
              <w:jc w:val="left"/>
              <w:rPr>
                <w:rFonts w:ascii="宋体" w:hAnsi="宋体" w:eastAsia="宋体" w:cs="宋体"/>
                <w:b/>
                <w:bCs/>
                <w:sz w:val="28"/>
                <w:szCs w:val="28"/>
              </w:rPr>
            </w:pPr>
            <w:r>
              <w:rPr>
                <w:rFonts w:ascii="宋体" w:hAnsi="宋体" w:eastAsia="宋体" w:cs="宋体"/>
                <w:b/>
                <w:bCs/>
                <w:sz w:val="28"/>
                <w:szCs w:val="28"/>
              </w:rPr>
              <w:t>李亮</w:t>
            </w:r>
          </w:p>
        </w:tc>
      </w:tr>
    </w:tbl>
    <w:p>
      <w:pPr>
        <w:pStyle w:val="8"/>
        <w:keepNext w:val="0"/>
        <w:keepLines w:val="0"/>
        <w:widowControl/>
        <w:suppressLineNumbers w:val="0"/>
        <w:spacing w:line="560" w:lineRule="atLeast"/>
        <w:ind w:left="0" w:firstLine="42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本报告涉及的未来计划、发展战略等前瞻性陈述，不构成公司对投资者的实质承诺，投资者及相关人士均应当对此保持足够的风险认识，并且应当理解计划、预测与承诺之间的差异，敬请投资者注意投资风险。</w:t>
      </w:r>
    </w:p>
    <w:p>
      <w:pPr>
        <w:pStyle w:val="8"/>
        <w:keepNext w:val="0"/>
        <w:keepLines w:val="0"/>
        <w:widowControl/>
        <w:suppressLineNumbers w:val="0"/>
        <w:spacing w:line="560" w:lineRule="atLeast"/>
        <w:ind w:left="0" w:firstLine="42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本报告第三节“管理层讨论与分析”中描述了公司可能面临的风险，敬请广大投资者注意查阅。</w:t>
      </w:r>
    </w:p>
    <w:p>
      <w:pPr>
        <w:spacing w:before="0" w:after="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公司计划不派发现金红利，不送红股，不以公积金转增股本。</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0" w:after="0" w:line="720" w:lineRule="exact"/>
        <w:jc w:val="center"/>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b/>
          <w:bCs/>
          <w:color w:val="auto"/>
          <w:sz w:val="36"/>
          <w:szCs w:val="36"/>
          <w:highlight w:val="none"/>
        </w:rPr>
        <w:t>目录</w:t>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w:instrText>
      </w:r>
      <w:r>
        <w:rPr>
          <w:rFonts w:hint="default" w:ascii="Times New Roman" w:hAnsi="Times New Roman" w:eastAsia="宋体" w:cs="Times New Roman"/>
          <w:color w:val="auto"/>
          <w:highlight w:val="none"/>
        </w:rPr>
        <w:instrText xml:space="preserve">TOC \o "1-2" \h \z \u</w:instrText>
      </w:r>
      <w:r>
        <w:rPr>
          <w:rFonts w:hint="default" w:ascii="Times New Roman" w:hAnsi="Times New Roman" w:cs="Times New Roman"/>
          <w:color w:val="auto"/>
          <w:highlight w:val="none"/>
        </w:rPr>
        <w:instrText xml:space="preserve">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"_Toc988889"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第一节 重要提示、目录和释义</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_Toc988889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"_Toc988890"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第二节 公司简介和主要财务指标</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_Toc988890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"_Toc988902"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第三节 管理层讨论与分析</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_Toc988902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10</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"_Toc988927"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第四节 公司治理</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_Toc988927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25</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"_Toc988934"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第五节 环境和社会责任</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_Toc988934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27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"_Toc988937"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第六节 重要事项</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_Toc988937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32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"_Toc988966"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第七节 股份变动及股东情况</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_Toc988966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49</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"_Toc988974"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第八节 优先股相关情况</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_Toc988974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54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"_Toc988975"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第九节 债券相关情况</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_Toc988975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55</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tabs>
          <w:tab w:val="left" w:leader="dot" w:pos="9469"/>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"_Toc988976"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b/>
          <w:bCs/>
          <w:color w:val="auto"/>
          <w:sz w:val="24"/>
          <w:highlight w:val="none"/>
        </w:rPr>
        <w:t>第十节 财务报告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_Toc988976 \h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cs="Times New Roman"/>
          <w:color w:val="auto"/>
          <w:highlight w:val="none"/>
        </w:rPr>
        <w:t>56</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0" w:after="0" w:line="64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备查文件目录</w:t>
      </w:r>
    </w:p>
    <w:p>
      <w:pPr>
        <w:pStyle w:val="8"/>
        <w:keepNext w:val="0"/>
        <w:keepLines w:val="0"/>
        <w:widowControl/>
        <w:suppressLineNumbers w:val="0"/>
        <w:spacing w:line="56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一、载有法定代表人、主管会计工作负责人、会计机构负责人（会计主管人员）签名并盖章的财务报表。</w:t>
      </w:r>
    </w:p>
    <w:p>
      <w:pPr>
        <w:pStyle w:val="8"/>
        <w:keepNext w:val="0"/>
        <w:keepLines w:val="0"/>
        <w:widowControl/>
        <w:suppressLineNumbers w:val="0"/>
        <w:spacing w:line="560" w:lineRule="atLeas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二、报告期内在中国证监会指定报纸、网站上公开披露过的所有公司文件的正本及公告原稿。</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40" w:after="40" w:line="64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释义</w:t>
      </w:r>
    </w:p>
    <w:tbl>
      <w:tblPr>
        <w:tblStyle w:val="10"/>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20"/>
        <w:gridCol w:w="1000"/>
        <w:gridCol w:w="43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释义项</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本集团</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国家能源集团长源电力股份有限公司及所属子公司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公司、本公司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国电湖北、湖北公司、湖北电力</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2024年度1-6月份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长源一发</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武汉实业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恩施水电</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十堰水电</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安陆新能源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石首综合能源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公安新能源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钟祥新能源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随县新能源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巴东新能源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潜江新能源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屈家岭新能源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谷城新能源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汉川四期项目</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汉川四期扩建工程（2×100万千瓦）燃煤发电项目，位于湖北省汉川市，规划装机容量200万千瓦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荆州二期扩建项目</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荆州热电二期2×35万千瓦燃煤发电扩建项目，位于湖北省荆州市，装机容量70万千瓦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巴东沿渡河项目</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湖北巴东沿渡河光伏项目，位于湖北省恩施土家族苗族自治州，规划装机容量10万千瓦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随县基地二期</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湖北随县百万基地二期光伏项目，位于湖北省随州市，规划装机容量10万千瓦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河南煤业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安兴煤业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兴华煤业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国电集团</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中国国电集团有限公司、原控股股东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国家能源集团、控股股东</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国家能源集团（国能煤炭）</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新疆能源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神华运销</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神华煤炭运销有限公司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国能航运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国能远海航运（武汉）有限公司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龙源博奇</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汉川龙源博奇环保科技有限公司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武汉燃料</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电科院</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国能财务</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华工创投</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供电煤耗</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火力发电机组每供出1千瓦时电能平均耗用的标准煤量，单位为：克╱千瓦时或g/kwh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发电煤耗</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火力发电机组每发1千瓦时电能平均耗用的标准煤量，单位为：克╱千瓦时或g/kwh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厂用电率</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发电厂生产电能过程中消耗的电量与发电量的比率，单位为：%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负荷率</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平均负荷与最高负荷的比率，说明负荷的差异程度。数值大，表明生产均衡，设备能力利用高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发电量</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是指电厂（发电机组）在报告期内生产的电能量，简称「电量」。它是发电机组经过对一次能源的加工转换而生产出的有功电能数量，即发电机实际发出的有功功率与发电机实际运行时间的乘积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售电量</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是指电力企业出售给用户或其它电力企业的可供消费或生产投入的电量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装机容量</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发电站安装的发电机的额定容量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入炉综合标煤单价</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根据入炉综合标准煤量计算的吨煤燃料成本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利用小时</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机组发电量折合成平均容量时的运行小时数。计算公式为：利用小时=发电量/平均容量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千瓦时</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平时所说的"度"，是电功的单位，1千瓦时为1度电，千千瓦时即1000千瓦时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EVA</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Economic Value Added经济增加值，指税后营业净利润减资本成本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MW</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代表"兆瓦"即'millionwatt'的缩写。还有"kw"代表"千瓦"。其中的换算关系为：1MW=1000kw，1kw=1000W,1MW=1000000W，1MW=0.1万kw</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吉焦</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热量单位，用符号GJ表示，是用于供热中按流量计费的热量单位，1吉焦=10亿焦耳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元</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人民币元</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1" w:name="_Toc988890"/>
      <w:r>
        <w:rPr>
          <w:rFonts w:hint="default" w:ascii="Times New Roman" w:hAnsi="Times New Roman" w:eastAsia="宋体" w:cs="Times New Roman"/>
          <w:b/>
          <w:bCs/>
          <w:color w:val="auto"/>
          <w:sz w:val="32"/>
          <w:szCs w:val="32"/>
          <w:highlight w:val="none"/>
        </w:rPr>
        <w:t>第二节 公司简介和主要财务指标</w:t>
      </w:r>
      <w:bookmarkEnd w:id="1"/>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 w:name="_Toc988891"/>
      <w:r>
        <w:rPr>
          <w:rFonts w:hint="default" w:ascii="Times New Roman" w:hAnsi="Times New Roman" w:eastAsia="宋体" w:cs="Times New Roman"/>
          <w:b/>
          <w:bCs/>
          <w:color w:val="auto"/>
          <w:sz w:val="24"/>
          <w:szCs w:val="24"/>
          <w:highlight w:val="none"/>
        </w:rPr>
        <w:t>一、公司简介</w:t>
      </w:r>
      <w:bookmarkEnd w:id="2"/>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CHN ENERGY CHANGYUAN ELECTRIC POWER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CHANGYUAN POWER</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 w:name="_Toc988892"/>
      <w:r>
        <w:rPr>
          <w:rFonts w:hint="default" w:ascii="Times New Roman" w:hAnsi="Times New Roman" w:eastAsia="宋体" w:cs="Times New Roman"/>
          <w:b/>
          <w:bCs/>
          <w:color w:val="auto"/>
          <w:sz w:val="24"/>
          <w:szCs w:val="24"/>
          <w:highlight w:val="none"/>
        </w:rPr>
        <w:t>二、联系人和联系方式</w:t>
      </w:r>
      <w:bookmarkEnd w:id="3"/>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潘承亮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叶建兵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湖北省武汉市洪山区徐东大街63号国家能源大厦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12112049@ceic.com</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12089730@ceic.com</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 w:name="_Toc988893"/>
      <w:r>
        <w:rPr>
          <w:rFonts w:hint="default" w:ascii="Times New Roman" w:hAnsi="Times New Roman" w:eastAsia="宋体" w:cs="Times New Roman"/>
          <w:b/>
          <w:bCs/>
          <w:color w:val="auto"/>
          <w:sz w:val="24"/>
          <w:szCs w:val="24"/>
          <w:highlight w:val="none"/>
        </w:rPr>
        <w:t>三、其他情况</w:t>
      </w:r>
      <w:bookmarkEnd w:id="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 w:name="_Toc988894"/>
      <w:r>
        <w:rPr>
          <w:rFonts w:hint="default" w:ascii="Times New Roman" w:hAnsi="Times New Roman" w:eastAsia="宋体" w:cs="Times New Roman"/>
          <w:b/>
          <w:bCs/>
          <w:color w:val="auto"/>
          <w:sz w:val="21"/>
          <w:szCs w:val="21"/>
          <w:highlight w:val="none"/>
        </w:rPr>
        <w:t>1、公司联系方式</w:t>
      </w:r>
      <w:bookmarkEnd w:id="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公司注册地址、公司办公地址及其邮政编码、公司网址、电子信箱等在报告期是否变化</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公司注册地址、公司办公地址及其邮政编码、公司网址、电子信箱等在报告期无变化，具体可参见2023年年报。</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 w:name="_Toc988895"/>
      <w:r>
        <w:rPr>
          <w:rFonts w:hint="default" w:ascii="Times New Roman" w:hAnsi="Times New Roman" w:eastAsia="宋体" w:cs="Times New Roman"/>
          <w:b/>
          <w:bCs/>
          <w:color w:val="auto"/>
          <w:sz w:val="21"/>
          <w:szCs w:val="21"/>
          <w:highlight w:val="none"/>
        </w:rPr>
        <w:t>2、信息披露及备置地点</w:t>
      </w:r>
      <w:bookmarkEnd w:id="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信息披露及备置地点在报告期是否变化</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公司披露半年度报告的证券交易所网站和媒体名称及网址，公司半年度报告备置地在报告期无变化，具体可参见2023年年报。</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 w:name="_Toc988896"/>
      <w:r>
        <w:rPr>
          <w:rFonts w:hint="default" w:ascii="Times New Roman" w:hAnsi="Times New Roman" w:eastAsia="宋体" w:cs="Times New Roman"/>
          <w:b/>
          <w:bCs/>
          <w:color w:val="auto"/>
          <w:sz w:val="21"/>
          <w:szCs w:val="21"/>
          <w:highlight w:val="none"/>
        </w:rPr>
        <w:t>3、其他有关资料</w:t>
      </w:r>
      <w:bookmarkEnd w:id="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其他有关资料在报告期是否变更情况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 w:name="_Toc988897"/>
      <w:r>
        <w:rPr>
          <w:rFonts w:hint="default" w:ascii="Times New Roman" w:hAnsi="Times New Roman" w:eastAsia="宋体" w:cs="Times New Roman"/>
          <w:b/>
          <w:bCs/>
          <w:color w:val="auto"/>
          <w:sz w:val="24"/>
          <w:szCs w:val="24"/>
          <w:highlight w:val="none"/>
        </w:rPr>
        <w:t>四、主要会计数据和财务指标</w:t>
      </w:r>
      <w:bookmarkEnd w:id="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公司是否需追溯调整或重述以前年度会计数据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6,921,131,696.05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380,882,861.54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437,931,794.07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372,606,752.49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1,962,625,203.31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186,469,034.56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0.1385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0.1385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38,294,780,365.22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37,601,830,440.61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10,352,552,635.73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9" w:name="_Toc988898"/>
      <w:r>
        <w:rPr>
          <w:rFonts w:hint="default" w:ascii="Times New Roman" w:hAnsi="Times New Roman" w:eastAsia="宋体" w:cs="Times New Roman"/>
          <w:b/>
          <w:bCs/>
          <w:color w:val="auto"/>
          <w:sz w:val="24"/>
          <w:szCs w:val="24"/>
          <w:highlight w:val="none"/>
        </w:rPr>
        <w:t>五、境内外会计准则下会计数据差异</w:t>
      </w:r>
      <w:bookmarkEnd w:id="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 w:name="_Toc988899"/>
      <w:r>
        <w:rPr>
          <w:rFonts w:hint="default" w:ascii="Times New Roman" w:hAnsi="Times New Roman" w:eastAsia="宋体" w:cs="Times New Roman"/>
          <w:b/>
          <w:bCs/>
          <w:color w:val="auto"/>
          <w:sz w:val="21"/>
          <w:szCs w:val="21"/>
          <w:highlight w:val="none"/>
        </w:rPr>
        <w:t>1、同时按照国际会计准则与按照中国会计准则披露的财务报告中净利润和净资产差异情况</w:t>
      </w:r>
      <w:bookmarkEnd w:id="1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公司报告期不存在按照国际会计准则与按照中国会计准则披露的财务报告中净利润和净资产差异情况。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 w:name="_Toc988900"/>
      <w:r>
        <w:rPr>
          <w:rFonts w:hint="default" w:ascii="Times New Roman" w:hAnsi="Times New Roman" w:eastAsia="宋体" w:cs="Times New Roman"/>
          <w:b/>
          <w:bCs/>
          <w:color w:val="auto"/>
          <w:sz w:val="21"/>
          <w:szCs w:val="21"/>
          <w:highlight w:val="none"/>
        </w:rPr>
        <w:t>2、同时按照境外会计准则与按照中国会计准则披露的财务报告中净利润和净资产差异情况</w:t>
      </w:r>
      <w:bookmarkEnd w:id="1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公司报告期不存在按照境外会计准则与按照中国会计准则披露的财务报告中净利润和净资产差异情况。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2" w:name="_Toc988901"/>
      <w:r>
        <w:rPr>
          <w:rFonts w:hint="default" w:ascii="Times New Roman" w:hAnsi="Times New Roman" w:eastAsia="宋体" w:cs="Times New Roman"/>
          <w:b/>
          <w:bCs/>
          <w:color w:val="auto"/>
          <w:sz w:val="24"/>
          <w:szCs w:val="24"/>
          <w:highlight w:val="none"/>
        </w:rPr>
        <w:t>六、非经常性损益项目及金额</w:t>
      </w:r>
      <w:bookmarkEnd w:id="1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1,676,694.53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3,613,962.64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7,013,476.30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530,707.53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2,765,441.32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79,784.39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9,989,615.29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其他符合非经常性损益定义的损益项目的具体情况：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报告期内，公司其他符合非经常性损益定义的损益项目分别为个税手续费494,707.53元，安置退役士兵增值税减免36,000.00元。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将《公开发行证券的公司信息披露解释性公告第1号——非经常性损益》中列举的非经常性损益项目界定为经常性损益项目的情况说明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公司不存在将《公开发行证券的公司信息披露解释性公告第1号——非经常性损益》中列举的非经常性损益项目界定为经常性损益的项目的情形。</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13" w:name="_Toc988902"/>
      <w:r>
        <w:rPr>
          <w:rFonts w:hint="default" w:ascii="Times New Roman" w:hAnsi="Times New Roman" w:eastAsia="宋体" w:cs="Times New Roman"/>
          <w:b/>
          <w:bCs/>
          <w:color w:val="auto"/>
          <w:sz w:val="32"/>
          <w:szCs w:val="32"/>
          <w:highlight w:val="none"/>
        </w:rPr>
        <w:t>第三节 管理层讨论与分析</w:t>
      </w:r>
      <w:bookmarkEnd w:id="13"/>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4" w:name="_Toc988903"/>
      <w:r>
        <w:rPr>
          <w:rFonts w:hint="default" w:ascii="Times New Roman" w:hAnsi="Times New Roman" w:eastAsia="宋体" w:cs="Times New Roman"/>
          <w:b/>
          <w:bCs/>
          <w:color w:val="auto"/>
          <w:sz w:val="24"/>
          <w:szCs w:val="24"/>
          <w:highlight w:val="none"/>
        </w:rPr>
        <w:t>一、报告期内公司从事的主要业务</w:t>
      </w:r>
      <w:bookmarkEnd w:id="14"/>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公司主要经营模式为电力、热力生产，电力、热力产品均在湖北省就地消纳和销售。报告期内，公司经营模式未发生重大变化。</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截至本报告期末，公司可控总装机容量1,091.74万千瓦，其中火电831万千瓦，水电58.11万千瓦，风电26.4万千瓦，光伏174.07万千瓦，生物质2.16万千瓦。公司装机容量占湖北全省发电装机容量11,665.08万千瓦（含三峡2,240万千瓦）的9.36%，公司火电装机容量占湖北全省火电装机容量4,042.53万千瓦的20.56%。报告期内，公司完成发电量182.27亿千瓦时，占湖北省上半年发电量1,588.23亿千瓦时的11.48%。</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公司的主要业绩驱动因素包括但不限于发电量（</w:t>
      </w:r>
      <w:r>
        <w:rPr>
          <w:rFonts w:hint="default" w:ascii="Times New Roman" w:hAnsi="Times New Roman" w:eastAsia="宋体" w:cs="Times New Roman"/>
          <w:color w:val="auto"/>
          <w:sz w:val="24"/>
          <w:szCs w:val="24"/>
          <w:highlight w:val="none"/>
          <w:lang w:val="en-US"/>
        </w:rPr>
        <w:t>售</w:t>
      </w:r>
      <w:r>
        <w:rPr>
          <w:rFonts w:hint="default" w:ascii="Times New Roman" w:hAnsi="Times New Roman" w:eastAsia="宋体" w:cs="Times New Roman"/>
          <w:color w:val="auto"/>
          <w:sz w:val="24"/>
          <w:szCs w:val="24"/>
          <w:highlight w:val="none"/>
        </w:rPr>
        <w:t>热量）、电价（热价）及燃料价格等方面。同时，技术创新、环境政策、人才队伍等亦会间接影响公司当期业绩和发展潜力。公司发电量（售热量）受到国家及湖北省整体经济运行形势、公司装机容量及装机结构、电力市场竞争等多重因素综合影响。电价、热价和燃料价格主要受国家政策、市场竞争和供求关系影响。</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电源种类主要为火电、水电、风电、光伏。报告期内，公司完成发电量182.27亿千瓦时，同比增长18.93%。其中，火电发电量161.11亿千瓦时，同比增长14.18%；水电发电量8.51亿千瓦时，同比增长7.26%；风电发电量2.28亿千瓦时，同比下降22.84%；光伏发电量10.37亿千瓦时，同比增长718.63%。完成</w:t>
      </w:r>
      <w:r>
        <w:rPr>
          <w:rFonts w:hint="default" w:ascii="Times New Roman" w:hAnsi="Times New Roman" w:eastAsia="宋体" w:cs="Times New Roman"/>
          <w:color w:val="auto"/>
          <w:sz w:val="24"/>
          <w:szCs w:val="24"/>
          <w:highlight w:val="none"/>
          <w:lang w:val="en-US"/>
        </w:rPr>
        <w:t>售</w:t>
      </w:r>
      <w:r>
        <w:rPr>
          <w:rFonts w:hint="default" w:ascii="Times New Roman" w:hAnsi="Times New Roman" w:eastAsia="宋体" w:cs="Times New Roman"/>
          <w:color w:val="auto"/>
          <w:sz w:val="24"/>
          <w:szCs w:val="24"/>
          <w:highlight w:val="none"/>
        </w:rPr>
        <w:t>热量1,176.67万吉焦，同比增长12.32%。火电机组利用小时1939小时，同比减少304小时。火电机组发电厂用电率4.97%，同比增加0.19个百分点。不含税平均上网电价420.07元/千千瓦时，同比减少12.67元/千千瓦时。不含税平均售热价格61.04元/吉焦，同比上升2.26元/吉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公司需遵守《深圳证券交易所上市公司自律监管指引第3号——行业信息披露》中的“电力供应业”的披露要求</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eastAsia="宋体" w:cs="Times New Roman"/>
          <w:b w:val="0"/>
          <w:bCs w:val="0"/>
          <w:color w:val="auto"/>
          <w:sz w:val="24"/>
          <w:szCs w:val="24"/>
          <w:highlight w:val="none"/>
          <w:shd w:val="clear" w:fill="FFFFFF"/>
        </w:rPr>
      </w:pPr>
      <w:r>
        <w:rPr>
          <w:rFonts w:hint="default" w:ascii="Times New Roman" w:hAnsi="Times New Roman" w:eastAsia="宋体" w:cs="Times New Roman"/>
          <w:b w:val="0"/>
          <w:bCs w:val="0"/>
          <w:color w:val="auto"/>
          <w:sz w:val="24"/>
          <w:szCs w:val="24"/>
          <w:highlight w:val="none"/>
          <w:shd w:val="clear" w:fill="FFFFFF"/>
        </w:rPr>
        <w:t>报告期内，为</w:t>
      </w:r>
      <w:r>
        <w:rPr>
          <w:rFonts w:hint="default" w:ascii="Times New Roman" w:hAnsi="Times New Roman" w:cs="Times New Roman"/>
          <w:b w:val="0"/>
          <w:bCs w:val="0"/>
          <w:color w:val="auto"/>
          <w:sz w:val="24"/>
          <w:szCs w:val="24"/>
          <w:highlight w:val="none"/>
          <w:shd w:val="clear" w:fill="FFFFFF"/>
          <w:lang w:eastAsia="zh-CN"/>
        </w:rPr>
        <w:t>“</w:t>
      </w:r>
      <w:r>
        <w:rPr>
          <w:rFonts w:hint="default" w:ascii="Times New Roman" w:hAnsi="Times New Roman" w:eastAsia="宋体" w:cs="Times New Roman"/>
          <w:b w:val="0"/>
          <w:bCs w:val="0"/>
          <w:color w:val="auto"/>
          <w:sz w:val="24"/>
          <w:szCs w:val="24"/>
          <w:highlight w:val="none"/>
          <w:shd w:val="clear" w:fill="FFFFFF"/>
        </w:rPr>
        <w:t>多元化、快速化、规模化、效益化、科学化</w:t>
      </w:r>
      <w:r>
        <w:rPr>
          <w:rFonts w:hint="default" w:ascii="Times New Roman" w:hAnsi="Times New Roman" w:cs="Times New Roman"/>
          <w:b w:val="0"/>
          <w:bCs w:val="0"/>
          <w:color w:val="auto"/>
          <w:sz w:val="24"/>
          <w:szCs w:val="24"/>
          <w:highlight w:val="none"/>
          <w:shd w:val="clear" w:fill="FFFFFF"/>
          <w:lang w:eastAsia="zh-CN"/>
        </w:rPr>
        <w:t>”</w:t>
      </w:r>
      <w:r>
        <w:rPr>
          <w:rFonts w:hint="default" w:ascii="Times New Roman" w:hAnsi="Times New Roman" w:eastAsia="宋体" w:cs="Times New Roman"/>
          <w:b w:val="0"/>
          <w:bCs w:val="0"/>
          <w:color w:val="auto"/>
          <w:sz w:val="24"/>
          <w:szCs w:val="24"/>
          <w:highlight w:val="none"/>
          <w:shd w:val="clear" w:fill="FFFFFF"/>
        </w:rPr>
        <w:t>发展新能源，加快绿色低碳转型，公司在大力发展集中式新能源项目的同时，积极稳妥开发优质分布式光伏项目。报告期内新增新能源项目储备24.69万千瓦，其中集中式光伏10万千瓦，分布式光伏14.69万千瓦。</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2024年上半年，公司新能源项目</w:t>
      </w:r>
      <w:r>
        <w:rPr>
          <w:rFonts w:hint="eastAsia" w:cs="Times New Roman"/>
          <w:color w:val="auto"/>
          <w:sz w:val="24"/>
          <w:szCs w:val="24"/>
          <w:highlight w:val="none"/>
          <w:lang w:val="en-US" w:eastAsia="zh-CN"/>
        </w:rPr>
        <w:t>新</w:t>
      </w:r>
      <w:r>
        <w:rPr>
          <w:rFonts w:hint="default" w:ascii="Times New Roman" w:hAnsi="Times New Roman" w:eastAsia="宋体" w:cs="Times New Roman"/>
          <w:color w:val="auto"/>
          <w:sz w:val="24"/>
          <w:szCs w:val="24"/>
          <w:highlight w:val="none"/>
        </w:rPr>
        <w:t>开工0.068万千瓦，投产42.71万千瓦。2024年全年，公司新能源项目发展计划为</w:t>
      </w:r>
      <w:r>
        <w:rPr>
          <w:rFonts w:hint="eastAsia" w:cs="Times New Roman"/>
          <w:color w:val="auto"/>
          <w:sz w:val="24"/>
          <w:szCs w:val="24"/>
          <w:highlight w:val="none"/>
          <w:lang w:val="en-US" w:eastAsia="zh-CN"/>
        </w:rPr>
        <w:t>新</w:t>
      </w:r>
      <w:r>
        <w:rPr>
          <w:rFonts w:hint="default" w:ascii="Times New Roman" w:hAnsi="Times New Roman" w:eastAsia="宋体" w:cs="Times New Roman"/>
          <w:color w:val="auto"/>
          <w:sz w:val="24"/>
          <w:szCs w:val="24"/>
          <w:highlight w:val="none"/>
        </w:rPr>
        <w:t>开工20万千瓦、投产60万千瓦。</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5" w:name="_Toc988904"/>
      <w:r>
        <w:rPr>
          <w:rFonts w:hint="default" w:ascii="Times New Roman" w:hAnsi="Times New Roman" w:eastAsia="宋体" w:cs="Times New Roman"/>
          <w:b/>
          <w:bCs/>
          <w:color w:val="auto"/>
          <w:sz w:val="24"/>
          <w:szCs w:val="24"/>
          <w:highlight w:val="none"/>
        </w:rPr>
        <w:t>二、核心竞争力分析</w:t>
      </w:r>
      <w:bookmarkEnd w:id="15"/>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1. 电源布局优势。公司所属电厂在湖北省内分布较为合理，子公司青山公司、长源一发处于湖北省用电负荷中心武汉市内，荆门公司处于湖北电网中部的电源支撑点，汉川公司、汉川一发为武汉江北的重要大电源点，以上区域布局有利于发挥各电厂的地理优势，提高机组利用小时，增加公司主营业务收入。</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 电煤保供控价优势。公司控股股东国家能源集团是全球规模最大的煤炭生产企业，并拥有自营铁路、港口和航运公司。其旗下国能销售集团有限公司为本公司重要的年度长协煤炭供应商，借助国家能源集团煤炭</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产运需储用</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全产业链一体化运营优势，煤源组织及运输保障能力强，且煤质优良、价格稳定，有利于增强公司电煤保供控价能力，有效应对煤炭市场风险。同时，公司根据</w:t>
      </w:r>
      <w:r>
        <w:rPr>
          <w:rFonts w:hint="default" w:ascii="Times New Roman" w:hAnsi="Times New Roman" w:eastAsia="宋体" w:cs="Times New Roman"/>
          <w:color w:val="auto"/>
          <w:sz w:val="24"/>
          <w:szCs w:val="24"/>
          <w:highlight w:val="none"/>
          <w:lang w:val="en-US" w:eastAsia="zh-CN"/>
        </w:rPr>
        <w:t>电煤</w:t>
      </w:r>
      <w:r>
        <w:rPr>
          <w:rFonts w:hint="default" w:ascii="Times New Roman" w:hAnsi="Times New Roman" w:eastAsia="宋体" w:cs="Times New Roman"/>
          <w:color w:val="auto"/>
          <w:sz w:val="24"/>
          <w:szCs w:val="24"/>
          <w:highlight w:val="none"/>
        </w:rPr>
        <w:t>市场形势及需求变化等因素，统筹优化所属火电企业的履约方案，提升公司内部电煤协同互保能力，进一步压降电煤采购成本。</w:t>
      </w:r>
    </w:p>
    <w:p>
      <w:pPr>
        <w:pStyle w:val="8"/>
        <w:keepNext w:val="0"/>
        <w:keepLines w:val="0"/>
        <w:widowControl/>
        <w:suppressLineNumbers w:val="0"/>
        <w:spacing w:before="0" w:beforeAutospacing="0" w:after="0" w:afterAutospacing="0"/>
        <w:ind w:left="0" w:right="0" w:firstLine="482"/>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3. 技术经济指标优势。公司的火力发电机组全部为30万千瓦以上机组，拥有2台100万千瓦超超临界燃煤机组</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并在建2台100万千瓦超超临界二次再热燃煤机组。经过不断的技术改造，主要污染物排放指标优于国家标准，能耗指标处于区域先进水平，并已全部具备供热能力，在区域发电市场竞争中可比优势明显。</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4. 新能源资源获取优势。根据湖北省源网荷储和多能互补百万千瓦基地的配套标准，公司可按照不超过煤电机组新增调峰容量的2.5倍配套新能源项目。公司作为湖北省内最大的煤电企业，拥有比其他企业更多的配套指标，在新能源项目资源的获取竞争中具有相对优势。</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5. </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风光水火</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协同发展</w:t>
      </w:r>
      <w:r>
        <w:rPr>
          <w:rFonts w:hint="default" w:ascii="Times New Roman" w:hAnsi="Times New Roman" w:cs="Times New Roman"/>
          <w:color w:val="auto"/>
          <w:sz w:val="24"/>
          <w:szCs w:val="24"/>
          <w:highlight w:val="none"/>
          <w:lang w:val="en-US" w:eastAsia="zh-CN"/>
        </w:rPr>
        <w:t>优势</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公司通过落实绿色低碳转型的发展战略，由火力发电为主的单一结构转型为“</w:t>
      </w:r>
      <w:r>
        <w:rPr>
          <w:rFonts w:hint="default" w:ascii="Times New Roman" w:hAnsi="Times New Roman" w:eastAsia="宋体" w:cs="Times New Roman"/>
          <w:color w:val="auto"/>
          <w:sz w:val="24"/>
          <w:szCs w:val="24"/>
          <w:highlight w:val="none"/>
        </w:rPr>
        <w:t>风光水火</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多元化发电组合，相较于传统单一火电模式，</w:t>
      </w:r>
      <w:r>
        <w:rPr>
          <w:rFonts w:hint="default" w:ascii="Times New Roman" w:hAnsi="Times New Roman" w:cs="Times New Roman"/>
          <w:color w:val="auto"/>
          <w:sz w:val="24"/>
          <w:szCs w:val="24"/>
          <w:highlight w:val="none"/>
          <w:lang w:val="en-US" w:eastAsia="zh-CN"/>
        </w:rPr>
        <w:t>电源结构不断优化，</w:t>
      </w:r>
      <w:r>
        <w:rPr>
          <w:rFonts w:hint="default" w:ascii="Times New Roman" w:hAnsi="Times New Roman" w:eastAsia="宋体" w:cs="Times New Roman"/>
          <w:color w:val="auto"/>
          <w:sz w:val="24"/>
          <w:szCs w:val="24"/>
          <w:highlight w:val="none"/>
        </w:rPr>
        <w:t>有利于拓宽公司未来发展空间，充分发挥</w:t>
      </w:r>
      <w:r>
        <w:rPr>
          <w:rFonts w:hint="default" w:ascii="Times New Roman" w:hAnsi="Times New Roman" w:cs="Times New Roman"/>
          <w:color w:val="auto"/>
          <w:sz w:val="24"/>
          <w:szCs w:val="24"/>
          <w:highlight w:val="none"/>
          <w:lang w:val="en-US" w:eastAsia="zh-CN"/>
        </w:rPr>
        <w:t>各发电板块间的</w:t>
      </w:r>
      <w:r>
        <w:rPr>
          <w:rFonts w:hint="default" w:ascii="Times New Roman" w:hAnsi="Times New Roman" w:eastAsia="宋体" w:cs="Times New Roman"/>
          <w:color w:val="auto"/>
          <w:sz w:val="24"/>
          <w:szCs w:val="24"/>
          <w:highlight w:val="none"/>
        </w:rPr>
        <w:t>协同优势，</w:t>
      </w:r>
      <w:r>
        <w:rPr>
          <w:rFonts w:hint="default" w:ascii="Times New Roman" w:hAnsi="Times New Roman" w:cs="Times New Roman"/>
          <w:color w:val="auto"/>
          <w:sz w:val="24"/>
          <w:szCs w:val="24"/>
          <w:highlight w:val="none"/>
          <w:lang w:val="en-US" w:eastAsia="zh-CN"/>
        </w:rPr>
        <w:t>有效</w:t>
      </w:r>
      <w:r>
        <w:rPr>
          <w:rFonts w:hint="default" w:ascii="Times New Roman" w:hAnsi="Times New Roman" w:eastAsia="宋体" w:cs="Times New Roman"/>
          <w:color w:val="auto"/>
          <w:sz w:val="24"/>
          <w:szCs w:val="24"/>
          <w:highlight w:val="none"/>
        </w:rPr>
        <w:t>提升公司抗风险能力及</w:t>
      </w:r>
      <w:r>
        <w:rPr>
          <w:rFonts w:hint="default" w:ascii="Times New Roman" w:hAnsi="Times New Roman" w:cs="Times New Roman"/>
          <w:color w:val="auto"/>
          <w:sz w:val="24"/>
          <w:szCs w:val="24"/>
          <w:highlight w:val="none"/>
          <w:lang w:val="en-US" w:eastAsia="zh-CN"/>
        </w:rPr>
        <w:t>整体</w:t>
      </w:r>
      <w:r>
        <w:rPr>
          <w:rFonts w:hint="default" w:ascii="Times New Roman" w:hAnsi="Times New Roman" w:eastAsia="宋体" w:cs="Times New Roman"/>
          <w:color w:val="auto"/>
          <w:sz w:val="24"/>
          <w:szCs w:val="24"/>
          <w:highlight w:val="none"/>
        </w:rPr>
        <w:t>业绩稳定性。</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6" w:name="_Toc988905"/>
      <w:r>
        <w:rPr>
          <w:rFonts w:hint="default" w:ascii="Times New Roman" w:hAnsi="Times New Roman" w:eastAsia="宋体" w:cs="Times New Roman"/>
          <w:b/>
          <w:bCs/>
          <w:color w:val="auto"/>
          <w:sz w:val="24"/>
          <w:szCs w:val="24"/>
          <w:highlight w:val="none"/>
        </w:rPr>
        <w:t>三、主营业务分析</w:t>
      </w:r>
      <w:bookmarkEnd w:id="1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概述</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参见“一、报告期内公司从事的主要业务”相关内容。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主要财务数据同比变动情况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6,921,131,696.05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6,979,706,063.53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6,108,873,011.33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62,029,160.57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59,866,458.04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265,555,399.87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162,662,908.23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部分新能源项目建成投产，银行借款利息费用化金额同比增加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141,126,344.66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143,634,053.07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研发投入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4,410,779.22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结算进度同比有所延迟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1,962,625,203.31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186,469,034.56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952.52%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电（热)费收入及结算金额同比增加、燃料款票据化结算同比增加导致现金流出减少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-2,272,866,536.77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-3,407,284,578.06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购建固定资产、无形资产和其他长期资产支付的现金同比减少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-63,643,545.14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3,242,451,342.38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报告期内向银行借款同比减少、还款同比增加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现金及现金等价物净增加额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-373,884,878.60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21,635,798.88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-1,828.08%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经营活动净现金流显著改善、投资活动净现金流流出同比减少，公司加强资金管理，降低货币资金余额所致</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公司报告期利润构成或利润来源发生重大变动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公司报告期利润构成或利润来源没有发生重大变动。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营业收入构成</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hint="default" w:ascii="Times New Roman" w:hAnsi="Times New Roman" w:eastAsia="宋体" w:cs="Times New Roman"/>
                <w:color w:val="auto"/>
                <w:sz w:val="18"/>
                <w:szCs w:val="18"/>
                <w:highlight w:val="none"/>
                <w:shd w:val="clear" w:color="auto" w:fill="D3D3D3"/>
              </w:rPr>
            </w:pPr>
            <w:r>
              <w:rPr>
                <w:rFonts w:hint="default" w:ascii="Times New Roman" w:hAnsi="Times New Roman" w:eastAsia="宋体" w:cs="Times New Roman"/>
                <w:color w:val="auto"/>
                <w:sz w:val="18"/>
                <w:szCs w:val="18"/>
                <w:highlight w:val="none"/>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6,921,131,696.05</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hint="default" w:ascii="Times New Roman" w:hAnsi="Times New Roman" w:eastAsia="宋体" w:cs="Times New Roman"/>
                <w:color w:val="auto"/>
                <w:sz w:val="18"/>
                <w:szCs w:val="18"/>
                <w:highlight w:val="none"/>
                <w:shd w:val="clear" w:color="auto" w:fill="D3D3D3"/>
              </w:rPr>
            </w:pPr>
            <w:r>
              <w:rPr>
                <w:rFonts w:hint="default" w:ascii="Times New Roman" w:hAnsi="Times New Roman" w:eastAsia="宋体" w:cs="Times New Roman"/>
                <w:color w:val="auto"/>
                <w:sz w:val="18"/>
                <w:szCs w:val="18"/>
                <w:highlight w:val="none"/>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发电-电力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7,147,034,548.52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6,210,423,977.33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发电-热力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718,801,051.34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614,914,357.18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80,677,093.66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r>
              <w:rPr>
                <w:rFonts w:hint="default" w:ascii="Times New Roman" w:hAnsi="Times New Roman"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95,793,361.54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发电-电力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7,147,034,548.52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6,210,423,977.33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发电-热力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718,801,051.34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614,914,357.18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80,677,093.66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95,793,361.54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6,921,131,696.05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占公司营业收入或营业利润10%以上的行业、产品或地区情况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 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7,147,034,548.52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6</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135</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094</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655.9</w:t>
            </w:r>
            <w:r>
              <w:rPr>
                <w:rFonts w:hint="default" w:ascii="Times New Roman" w:hAnsi="Times New Roman" w:cs="Times New Roman"/>
                <w:color w:val="auto"/>
                <w:sz w:val="18"/>
                <w:szCs w:val="18"/>
                <w:highlight w:val="none"/>
                <w:lang w:val="en-US" w:eastAsia="zh-CN"/>
              </w:rPr>
              <w:t>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w:t>
            </w:r>
            <w:r>
              <w:rPr>
                <w:rFonts w:hint="default" w:ascii="Times New Roman" w:hAnsi="Times New Roman" w:cs="Times New Roman"/>
                <w:color w:val="auto"/>
                <w:sz w:val="18"/>
                <w:szCs w:val="18"/>
                <w:highlight w:val="none"/>
                <w:lang w:val="en-US" w:eastAsia="zh-CN"/>
              </w:rPr>
              <w:t>16</w:t>
            </w: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w:t>
            </w:r>
            <w:r>
              <w:rPr>
                <w:rFonts w:hint="default" w:ascii="Times New Roman" w:hAnsi="Times New Roman" w:cs="Times New Roman"/>
                <w:color w:val="auto"/>
                <w:sz w:val="18"/>
                <w:szCs w:val="18"/>
                <w:highlight w:val="none"/>
                <w:lang w:val="en-US" w:eastAsia="zh-CN"/>
              </w:rPr>
              <w:t>11</w:t>
            </w: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 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718,801,051.34</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825,880,857.36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4</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90</w:t>
            </w: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10.50</w:t>
            </w: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 电力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7,147,034,548.52</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6,135,094,655.92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w:t>
            </w:r>
            <w:r>
              <w:rPr>
                <w:rFonts w:hint="default" w:ascii="Times New Roman" w:hAnsi="Times New Roman" w:cs="Times New Roman"/>
                <w:color w:val="auto"/>
                <w:sz w:val="18"/>
                <w:szCs w:val="18"/>
                <w:highlight w:val="none"/>
                <w:lang w:val="en-US" w:eastAsia="zh-CN"/>
              </w:rPr>
              <w:t>16</w:t>
            </w: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w:t>
            </w:r>
            <w:r>
              <w:rPr>
                <w:rFonts w:hint="default" w:ascii="Times New Roman" w:hAnsi="Times New Roman" w:cs="Times New Roman"/>
                <w:color w:val="auto"/>
                <w:sz w:val="18"/>
                <w:szCs w:val="18"/>
                <w:highlight w:val="none"/>
                <w:lang w:val="en-US" w:eastAsia="zh-CN"/>
              </w:rPr>
              <w:t>11</w:t>
            </w: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 热力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718,801,051.34</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825,880,857.36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4</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90</w:t>
            </w: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10.50</w:t>
            </w: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6,979,706,063.53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公司主营业务数据统计口径在报告期发生调整的情况下，公司最近1期按报告期末口径调整后的主营业务数据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7" w:name="_Toc988906"/>
      <w:r>
        <w:rPr>
          <w:rFonts w:hint="default" w:ascii="Times New Roman" w:hAnsi="Times New Roman" w:eastAsia="宋体" w:cs="Times New Roman"/>
          <w:b/>
          <w:bCs/>
          <w:color w:val="auto"/>
          <w:sz w:val="24"/>
          <w:szCs w:val="24"/>
          <w:highlight w:val="none"/>
        </w:rPr>
        <w:t>四、非主营业务分析</w:t>
      </w:r>
      <w:bookmarkEnd w:id="17"/>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占利润总额比例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形成原因说明</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报告期按比例确认参股公司净利润所致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-9,794,417.10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计提信用减值损失和资产减值损失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7,462,037.62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罚没利得、取得保险赔款和政府补助等原因所致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盘亏损失、罚款支出、公益性捐赠支出、非常损失等</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8" w:name="_Toc988907"/>
      <w:r>
        <w:rPr>
          <w:rFonts w:hint="default" w:ascii="Times New Roman" w:hAnsi="Times New Roman" w:eastAsia="宋体" w:cs="Times New Roman"/>
          <w:b/>
          <w:bCs/>
          <w:color w:val="auto"/>
          <w:sz w:val="24"/>
          <w:szCs w:val="24"/>
          <w:highlight w:val="none"/>
        </w:rPr>
        <w:t>五、资产及负债状况分析</w:t>
      </w:r>
      <w:bookmarkEnd w:id="1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 w:name="_Toc988908"/>
      <w:r>
        <w:rPr>
          <w:rFonts w:hint="default" w:ascii="Times New Roman" w:hAnsi="Times New Roman" w:eastAsia="宋体" w:cs="Times New Roman"/>
          <w:b/>
          <w:bCs/>
          <w:color w:val="auto"/>
          <w:sz w:val="21"/>
          <w:szCs w:val="21"/>
          <w:highlight w:val="none"/>
        </w:rPr>
        <w:t>1、资产构成重大变动情况</w:t>
      </w:r>
      <w:bookmarkEnd w:id="1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占总资产比例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233,884,060.91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607,036,568.09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2,044,872,635.13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2,007,701,560.03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570,677,349.46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725,864,348.94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131,347,303.57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134,272,374.49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299,853,560.64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312,928,537.97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26,406,325,091.21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25,151,160,482.87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2,047,000,662.35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2,276,317,480.36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689,993,177.89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700,020,453.29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5,452,359,226.48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6,234,239,370.64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75,624,328.61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63,128,463.68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16,972,710,009.81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14,611,230,478.60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584,568,239.51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575,402,185.57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0" w:name="_Toc988909"/>
      <w:r>
        <w:rPr>
          <w:rFonts w:hint="default" w:ascii="Times New Roman" w:hAnsi="Times New Roman" w:eastAsia="宋体" w:cs="Times New Roman"/>
          <w:b/>
          <w:bCs/>
          <w:color w:val="auto"/>
          <w:sz w:val="21"/>
          <w:szCs w:val="21"/>
          <w:highlight w:val="none"/>
        </w:rPr>
        <w:t>2、主要境外资产情况</w:t>
      </w:r>
      <w:bookmarkEnd w:id="20"/>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1" w:name="_Toc988910"/>
      <w:r>
        <w:rPr>
          <w:rFonts w:hint="default" w:ascii="Times New Roman" w:hAnsi="Times New Roman" w:eastAsia="宋体" w:cs="Times New Roman"/>
          <w:b/>
          <w:bCs/>
          <w:color w:val="auto"/>
          <w:sz w:val="21"/>
          <w:szCs w:val="21"/>
          <w:highlight w:val="none"/>
        </w:rPr>
        <w:t>3、以公允价值计量的资产和负债</w:t>
      </w:r>
      <w:bookmarkEnd w:id="21"/>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其他变动的内容</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报告期内公司主要资产计量属性是否发生重大变化</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2" w:name="_Toc988911"/>
      <w:r>
        <w:rPr>
          <w:rFonts w:hint="default" w:ascii="Times New Roman" w:hAnsi="Times New Roman" w:eastAsia="宋体" w:cs="Times New Roman"/>
          <w:b/>
          <w:bCs/>
          <w:color w:val="auto"/>
          <w:sz w:val="21"/>
          <w:szCs w:val="21"/>
          <w:highlight w:val="none"/>
        </w:rPr>
        <w:t>4、截至报告期末的资产权利受限情况</w:t>
      </w:r>
      <w:bookmarkEnd w:id="22"/>
    </w:p>
    <w:tbl>
      <w:tblPr>
        <w:tblStyle w:val="10"/>
        <w:tblW w:w="9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8"/>
        <w:gridCol w:w="2274"/>
        <w:gridCol w:w="5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998" w:type="dxa"/>
            <w:tcBorders>
              <w:top w:val="single" w:color="auto" w:sz="8" w:space="0"/>
              <w:left w:val="single" w:color="auto" w:sz="8" w:space="0"/>
              <w:bottom w:val="single" w:color="auto" w:sz="8" w:space="0"/>
              <w:right w:val="single" w:color="auto" w:sz="8" w:space="0"/>
            </w:tcBorders>
            <w:shd w:val="clear" w:color="auto" w:fill="auto"/>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项目</w:t>
            </w:r>
          </w:p>
        </w:tc>
        <w:tc>
          <w:tcPr>
            <w:tcW w:w="2274"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期末账面价值（元）</w:t>
            </w:r>
          </w:p>
        </w:tc>
        <w:tc>
          <w:tcPr>
            <w:tcW w:w="5773" w:type="dxa"/>
            <w:tcBorders>
              <w:top w:val="single" w:color="auto" w:sz="8" w:space="0"/>
              <w:left w:val="nil"/>
              <w:bottom w:val="single" w:color="auto" w:sz="8" w:space="0"/>
              <w:right w:val="single" w:color="auto" w:sz="8" w:space="0"/>
            </w:tcBorders>
            <w:shd w:val="clear" w:color="auto" w:fill="auto"/>
            <w:noWrap/>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受限原因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998"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货币资金</w:t>
            </w:r>
          </w:p>
        </w:tc>
        <w:tc>
          <w:tcPr>
            <w:tcW w:w="2274" w:type="dxa"/>
            <w:tcBorders>
              <w:top w:val="nil"/>
              <w:left w:val="nil"/>
              <w:bottom w:val="single" w:color="auto" w:sz="8" w:space="0"/>
              <w:right w:val="single" w:color="auto" w:sz="8" w:space="0"/>
            </w:tcBorders>
            <w:shd w:val="clear" w:color="auto" w:fill="auto"/>
            <w:noWrap/>
            <w:tcMar>
              <w:bottom w:w="0" w:type="dxa"/>
            </w:tcMar>
            <w:vAlign w:val="center"/>
          </w:tcPr>
          <w:p>
            <w:pPr>
              <w:pStyle w:val="8"/>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752,800.00</w:t>
            </w:r>
          </w:p>
        </w:tc>
        <w:tc>
          <w:tcPr>
            <w:tcW w:w="5773" w:type="dxa"/>
            <w:tcBorders>
              <w:top w:val="nil"/>
              <w:left w:val="nil"/>
              <w:bottom w:val="single" w:color="auto" w:sz="8" w:space="0"/>
              <w:right w:val="single" w:color="auto" w:sz="8" w:space="0"/>
            </w:tcBorders>
            <w:shd w:val="clear" w:color="auto" w:fill="auto"/>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土地复垦保证金、ETC</w:t>
            </w:r>
            <w:r>
              <w:rPr>
                <w:rFonts w:hint="default" w:ascii="Times New Roman" w:hAnsi="Times New Roman" w:eastAsia="宋体" w:cs="Times New Roman"/>
                <w:color w:val="auto"/>
                <w:sz w:val="18"/>
                <w:szCs w:val="18"/>
                <w:highlight w:val="none"/>
              </w:rPr>
              <w:t>保证金等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998"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固定资产</w:t>
            </w:r>
          </w:p>
        </w:tc>
        <w:tc>
          <w:tcPr>
            <w:tcW w:w="2274" w:type="dxa"/>
            <w:tcBorders>
              <w:top w:val="nil"/>
              <w:left w:val="nil"/>
              <w:bottom w:val="single" w:color="auto" w:sz="8" w:space="0"/>
              <w:right w:val="single" w:color="auto" w:sz="8" w:space="0"/>
            </w:tcBorders>
            <w:shd w:val="clear" w:color="auto" w:fill="auto"/>
            <w:noWrap/>
            <w:tcMar>
              <w:bottom w:w="0" w:type="dxa"/>
            </w:tcMar>
            <w:vAlign w:val="center"/>
          </w:tcPr>
          <w:p>
            <w:pPr>
              <w:keepNext w:val="0"/>
              <w:keepLines w:val="0"/>
              <w:widowControl/>
              <w:suppressLineNumbers w:val="0"/>
              <w:jc w:val="right"/>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lang w:val="en-US" w:eastAsia="zh-CN" w:bidi="ar"/>
              </w:rPr>
              <w:t>46,292,771.19</w:t>
            </w:r>
          </w:p>
        </w:tc>
        <w:tc>
          <w:tcPr>
            <w:tcW w:w="5773" w:type="dxa"/>
            <w:tcBorders>
              <w:top w:val="nil"/>
              <w:left w:val="nil"/>
              <w:bottom w:val="single" w:color="auto" w:sz="8" w:space="0"/>
              <w:right w:val="single" w:color="auto" w:sz="8" w:space="0"/>
            </w:tcBorders>
            <w:shd w:val="clear" w:color="auto" w:fill="auto"/>
            <w:tcMar>
              <w:bottom w:w="0" w:type="dxa"/>
            </w:tcMar>
            <w:vAlign w:val="center"/>
          </w:tcPr>
          <w:p>
            <w:pPr>
              <w:pStyle w:val="8"/>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抵押借款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998" w:type="dxa"/>
            <w:tcBorders>
              <w:top w:val="nil"/>
              <w:left w:val="single" w:color="auto" w:sz="8" w:space="0"/>
              <w:bottom w:val="single" w:color="auto" w:sz="8" w:space="0"/>
              <w:right w:val="single" w:color="auto" w:sz="8" w:space="0"/>
            </w:tcBorders>
            <w:shd w:val="clear" w:color="auto" w:fill="auto"/>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合计</w:t>
            </w:r>
          </w:p>
        </w:tc>
        <w:tc>
          <w:tcPr>
            <w:tcW w:w="2274" w:type="dxa"/>
            <w:tcBorders>
              <w:top w:val="nil"/>
              <w:left w:val="nil"/>
              <w:bottom w:val="single" w:color="auto" w:sz="8" w:space="0"/>
              <w:right w:val="single" w:color="auto" w:sz="8" w:space="0"/>
            </w:tcBorders>
            <w:shd w:val="clear" w:color="auto" w:fill="auto"/>
            <w:noWrap/>
            <w:tcMar>
              <w:bottom w:w="0" w:type="dxa"/>
            </w:tcMar>
            <w:vAlign w:val="center"/>
          </w:tcPr>
          <w:p>
            <w:pPr>
              <w:keepNext w:val="0"/>
              <w:keepLines w:val="0"/>
              <w:widowControl/>
              <w:suppressLineNumbers w:val="0"/>
              <w:jc w:val="right"/>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lang w:val="en-US" w:eastAsia="zh-CN" w:bidi="ar"/>
              </w:rPr>
              <w:t>47,045,571.19</w:t>
            </w:r>
          </w:p>
        </w:tc>
        <w:tc>
          <w:tcPr>
            <w:tcW w:w="5773" w:type="dxa"/>
            <w:tcBorders>
              <w:top w:val="nil"/>
              <w:left w:val="nil"/>
              <w:bottom w:val="single" w:color="auto" w:sz="8" w:space="0"/>
              <w:right w:val="single" w:color="auto" w:sz="8" w:space="0"/>
            </w:tcBorders>
            <w:shd w:val="clear" w:color="auto" w:fill="auto"/>
            <w:tcMar>
              <w:bottom w:w="0" w:type="dxa"/>
            </w:tcMar>
            <w:vAlign w:val="center"/>
          </w:tcPr>
          <w:p>
            <w:pPr>
              <w:keepNext w:val="0"/>
              <w:keepLines w:val="0"/>
              <w:widowControl/>
              <w:suppressLineNumbers w:val="0"/>
              <w:jc w:val="center"/>
              <w:rPr>
                <w:rFonts w:hint="default" w:ascii="Times New Roman" w:hAnsi="Times New Roman" w:cs="Times New Roman"/>
                <w:color w:val="auto"/>
                <w:sz w:val="20"/>
                <w:szCs w:val="20"/>
                <w:highlight w:val="none"/>
              </w:rPr>
            </w:pP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3" w:name="_Toc988912"/>
      <w:r>
        <w:rPr>
          <w:rFonts w:hint="default" w:ascii="Times New Roman" w:hAnsi="Times New Roman" w:eastAsia="宋体" w:cs="Times New Roman"/>
          <w:b/>
          <w:bCs/>
          <w:color w:val="auto"/>
          <w:sz w:val="24"/>
          <w:szCs w:val="24"/>
          <w:highlight w:val="none"/>
        </w:rPr>
        <w:t>六、投资状况分析</w:t>
      </w:r>
      <w:bookmarkEnd w:id="2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 w:name="_Toc988913"/>
      <w:r>
        <w:rPr>
          <w:rFonts w:hint="default" w:ascii="Times New Roman" w:hAnsi="Times New Roman" w:eastAsia="宋体" w:cs="Times New Roman"/>
          <w:b/>
          <w:bCs/>
          <w:color w:val="auto"/>
          <w:sz w:val="21"/>
          <w:szCs w:val="21"/>
          <w:highlight w:val="none"/>
        </w:rPr>
        <w:t>1、总体情况</w:t>
      </w:r>
      <w:bookmarkEnd w:id="2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变动幅度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2,123,148,800.34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3,408,825,633.78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-37.72%</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 w:name="_Toc988914"/>
      <w:r>
        <w:rPr>
          <w:rFonts w:hint="default" w:ascii="Times New Roman" w:hAnsi="Times New Roman" w:eastAsia="宋体" w:cs="Times New Roman"/>
          <w:b/>
          <w:bCs/>
          <w:color w:val="auto"/>
          <w:sz w:val="21"/>
          <w:szCs w:val="21"/>
          <w:highlight w:val="none"/>
        </w:rPr>
        <w:t>2、报告期内获取的重大的股权投资情况</w:t>
      </w:r>
      <w:bookmarkEnd w:id="2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 w:name="_Toc988915"/>
      <w:r>
        <w:rPr>
          <w:rFonts w:hint="default" w:ascii="Times New Roman" w:hAnsi="Times New Roman" w:eastAsia="宋体" w:cs="Times New Roman"/>
          <w:b/>
          <w:bCs/>
          <w:color w:val="auto"/>
          <w:sz w:val="21"/>
          <w:szCs w:val="21"/>
          <w:highlight w:val="none"/>
        </w:rPr>
        <w:t>3、报告期内正在进行的重大的非股权投资情况</w:t>
      </w:r>
      <w:bookmarkEnd w:id="2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投资方式</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是否为固定资产投资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投资项目涉及行业</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截至报告期末累计实际投入金额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资金来源</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预计收益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截止报告期末累计实现的收益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未达到计划进度和预计收益的原因</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披露日期（如有）</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披露索引（如有）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国能长源汉川四期2×100万千瓦扩建项目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火电</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906,331,900.00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2,253,245,100.00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10.89</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报告期内项目处于基建期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巨潮资讯网：2023-034，关于增资所属子公司并投资建设国能长源汉川四期2×100万千瓦扩建项目的公告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国能长源荆门市源网荷储百万千瓦新能源基地掇刀200MW子项目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1,082,635,800.00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6.57</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50,366,105.78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2024年01月12日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巨潮资讯网：2024-003，关于国能长源荆门市源网荷储百万千瓦新能源基地掇刀200MW子项目全容量并网发电的自愿性信息披露公告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国能长源荆门市源网荷储百万千瓦新能源基地钟祥600MW子项目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1,593,840,000.00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11,762,908.68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报告期内项目尚未全容量投产[注2]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巨潮资讯网：2022-081，关于增资控股子公司并投资建设国能长源荆门市源网荷储百万千瓦新能源基地钟祥子项目的公告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国能长源汉川市新能源百万千瓦基地二期500MW项目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194,697,900.00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1,193,528,100.00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17,606,282.24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报告期内项目尚未全容量投产[注3]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巨潮资讯网：2022-079，关于增资所属子公司并投资建设国能长源汉川市新能源百万千瓦基地二期项目的公告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国能长源随州市随县百万千瓦新能源多能互补基地一期400MW项目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69,490,000.00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1,887,590,000.00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26,507,437.92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巨潮资讯网：2022-080，关于增资全资子公司并投资建设国能长源随州市随县百万千瓦新能源多能互补基地一期项目的公告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272,050,000.00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463,730,000.00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2023年03月23日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巨潮资讯网：2023-018，关于增资全资子公司并投资建设国能长源潜江浩口200MW渔光互补光伏发电项目的公告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国能长源汉川市新能源百万千瓦基地三期400MW项目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114,723,200.00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333,553,500.00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6.59</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3,344,131.50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巨潮资讯网：2023-035，关于增资所属子公司并投资建设国能长源汉川市新能源百万千瓦基地三期项目的公告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国能长源谷城县冷集镇230MW农光互补光伏发电项目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65,069,000.00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78,139,000.00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自有资金和银行贷款</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7.84</w:t>
            </w:r>
            <w:r>
              <w:rPr>
                <w:rFonts w:hint="eastAsia"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报告期内项目处于基建期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巨潮资讯网：2023-107，关于增资全资子公司并投资建设国能长源谷城县冷集镇230MW农光互补光伏发电项目的公告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1,635,852,000.00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8,886,261,500.00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09</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5</w:t>
            </w:r>
            <w:r>
              <w:rPr>
                <w:rFonts w:hint="default" w:ascii="Times New Roman" w:hAnsi="Times New Roman" w:eastAsia="宋体" w:cs="Times New Roman"/>
                <w:color w:val="auto"/>
                <w:sz w:val="18"/>
                <w:szCs w:val="18"/>
                <w:highlight w:val="none"/>
              </w:rPr>
              <w:t>86,</w:t>
            </w:r>
            <w:r>
              <w:rPr>
                <w:rFonts w:hint="default" w:ascii="Times New Roman" w:hAnsi="Times New Roman" w:cs="Times New Roman"/>
                <w:color w:val="auto"/>
                <w:sz w:val="18"/>
                <w:szCs w:val="18"/>
                <w:highlight w:val="none"/>
                <w:lang w:val="en-US" w:eastAsia="zh-CN"/>
              </w:rPr>
              <w:t>866</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12</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18"/>
          <w:szCs w:val="18"/>
          <w:highlight w:val="none"/>
        </w:rPr>
      </w:pPr>
      <w:bookmarkStart w:id="27" w:name="_Toc988916"/>
      <w:r>
        <w:rPr>
          <w:rFonts w:hint="default" w:ascii="Times New Roman" w:hAnsi="Times New Roman" w:eastAsia="宋体" w:cs="Times New Roman"/>
          <w:color w:val="auto"/>
          <w:sz w:val="18"/>
          <w:szCs w:val="18"/>
          <w:highlight w:val="none"/>
        </w:rPr>
        <w:t>注：</w:t>
      </w:r>
      <w:r>
        <w:rPr>
          <w:rFonts w:hint="default" w:ascii="Times New Roman" w:hAnsi="Times New Roman"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预计收益为项目全投资收益率（税前）</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val="en-US" w:eastAsia="zh-CN"/>
        </w:rPr>
        <w:t>2.二期300MW光伏项目尚待取得建设指标后</w:t>
      </w:r>
      <w:r>
        <w:rPr>
          <w:rFonts w:hint="default" w:ascii="Times New Roman" w:hAnsi="Times New Roman" w:cs="Times New Roman"/>
          <w:color w:val="auto"/>
          <w:sz w:val="18"/>
          <w:szCs w:val="18"/>
          <w:highlight w:val="none"/>
          <w:lang w:val="en-US" w:eastAsia="zh-CN"/>
        </w:rPr>
        <w:t>开工建设；3.因涉及水产养殖，光伏场区租赁土地交付不及时，造成建设进度未达预期。</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4、金融资产投资</w:t>
      </w:r>
      <w:bookmarkEnd w:id="27"/>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28" w:name="_Toc988917"/>
      <w:r>
        <w:rPr>
          <w:rFonts w:hint="default" w:ascii="Times New Roman" w:hAnsi="Times New Roman" w:eastAsia="宋体" w:cs="Times New Roman"/>
          <w:b/>
          <w:bCs/>
          <w:color w:val="auto"/>
          <w:sz w:val="18"/>
          <w:szCs w:val="18"/>
          <w:highlight w:val="none"/>
        </w:rPr>
        <w:t>（1） 证券投资情况</w:t>
      </w:r>
      <w:bookmarkEnd w:id="2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公司报告期不存在证券投资。</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29" w:name="_Toc988918"/>
      <w:r>
        <w:rPr>
          <w:rFonts w:hint="default" w:ascii="Times New Roman" w:hAnsi="Times New Roman" w:eastAsia="宋体" w:cs="Times New Roman"/>
          <w:b/>
          <w:bCs/>
          <w:color w:val="auto"/>
          <w:sz w:val="18"/>
          <w:szCs w:val="18"/>
          <w:highlight w:val="none"/>
        </w:rPr>
        <w:t>（2） 衍生品投资情况</w:t>
      </w:r>
      <w:bookmarkEnd w:id="2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公司报告期不存在衍生品投资。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 w:name="_Toc988919"/>
      <w:r>
        <w:rPr>
          <w:rFonts w:hint="default" w:ascii="Times New Roman" w:hAnsi="Times New Roman" w:eastAsia="宋体" w:cs="Times New Roman"/>
          <w:b/>
          <w:bCs/>
          <w:color w:val="auto"/>
          <w:sz w:val="21"/>
          <w:szCs w:val="21"/>
          <w:highlight w:val="none"/>
        </w:rPr>
        <w:t>5、募集资金使用情况</w:t>
      </w:r>
      <w:bookmarkEnd w:id="30"/>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公司报告期无募集资金使用情况。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1" w:name="_Toc988920"/>
      <w:r>
        <w:rPr>
          <w:rFonts w:hint="default" w:ascii="Times New Roman" w:hAnsi="Times New Roman" w:eastAsia="宋体" w:cs="Times New Roman"/>
          <w:b/>
          <w:bCs/>
          <w:color w:val="auto"/>
          <w:sz w:val="24"/>
          <w:szCs w:val="24"/>
          <w:highlight w:val="none"/>
        </w:rPr>
        <w:t>七、重大资产和股权出售</w:t>
      </w:r>
      <w:bookmarkEnd w:id="3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 w:name="_Toc988921"/>
      <w:r>
        <w:rPr>
          <w:rFonts w:hint="default" w:ascii="Times New Roman" w:hAnsi="Times New Roman" w:eastAsia="宋体" w:cs="Times New Roman"/>
          <w:b/>
          <w:bCs/>
          <w:color w:val="auto"/>
          <w:sz w:val="21"/>
          <w:szCs w:val="21"/>
          <w:highlight w:val="none"/>
        </w:rPr>
        <w:t>1、出售重大资产情况</w:t>
      </w:r>
      <w:bookmarkEnd w:id="3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公司报告期未出售重大资产。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 w:name="_Toc988922"/>
      <w:r>
        <w:rPr>
          <w:rFonts w:hint="default" w:ascii="Times New Roman" w:hAnsi="Times New Roman" w:eastAsia="宋体" w:cs="Times New Roman"/>
          <w:b/>
          <w:bCs/>
          <w:color w:val="auto"/>
          <w:sz w:val="21"/>
          <w:szCs w:val="21"/>
          <w:highlight w:val="none"/>
        </w:rPr>
        <w:t>2、出售重大股权情况</w:t>
      </w:r>
      <w:bookmarkEnd w:id="3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4" w:name="_Toc988923"/>
      <w:r>
        <w:rPr>
          <w:rFonts w:hint="default" w:ascii="Times New Roman" w:hAnsi="Times New Roman" w:eastAsia="宋体" w:cs="Times New Roman"/>
          <w:b/>
          <w:bCs/>
          <w:color w:val="auto"/>
          <w:sz w:val="24"/>
          <w:szCs w:val="24"/>
          <w:highlight w:val="none"/>
        </w:rPr>
        <w:t>八、主要控股参股公司分析</w:t>
      </w:r>
      <w:bookmarkEnd w:id="3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主要子公司及对公司净利润影响达10%以上的参股公司情况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86,164,800.00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2,433,033,319.46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1,733,925,462.16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1,112,942,551.21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87,343,673.39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61,558,607.99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873,600,000.00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1,743,345,857.84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1,075,672,098.60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1,185,420,826.04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76,783,230.03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55,397,244.85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1,092,600,000.00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3,751,706,263.52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1,357,904,783.00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1,314,675,759.13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99,568,058.76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95,064,818.86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345,106,420.00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581,325,257.31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447,727,264.27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247,327,053.13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9,124,835.69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8,975,603.02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房屋出租与物业管理</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200,393,064.52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112,116,792.44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30,287,237.44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6,277,185.61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4,710,889.20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1,404,502,484.21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564,521,365.55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90,903,234.82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6,891,481.24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5,759,617.05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212,533,720.06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205,871,311.05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9,126,971.25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3,043,546.72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2,262,877.19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4,675,900,283.99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1,263,356,109.69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932,848,858.35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25,719,555.53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17,455,311.55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火力发电及水力发电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1,989,770,000.00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975</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262</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208.61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548</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313</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994.42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33</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962</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770.33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42</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729</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721.73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42</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748</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034.36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1,890,500,000.00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9,290,211,410.54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2,596,352,581.47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1,938,908,643.23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226,434,470.95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171,413,489.99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812,070,000.00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1,938,457,278.92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1,139,598,106.18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960,072,511.02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44,523,466.01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32,829,482.56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637,538,527.00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2,378,018,929.22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1,189,495,107.40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206,708,045.10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63,251,387.26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60,207,286.68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747,512,225.27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453,109,265.09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24,227,818.16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1,765,173.79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1,170,076.34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412,863,641.80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157,397,470.50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15,941,077.38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127,512.19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20,333.16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304,742,083.87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111,315,811.80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14,444,354.96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3,956,527.88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3,956,527.88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374,058,219.94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133,765,267.88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15,006,310.57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1,640,271.60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1,682,394.79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367,212,000.00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1,143,666,187.00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355,760,274.46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44,600,769.72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6,647,029.23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6,185,604.36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502,885,334.80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182,482,426.13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21,428,131.35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4,918,294.92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4,974,523.82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678,690,000.00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1,736,933,944.87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337,693,481.27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66,665,748.20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3,284,791.91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3,186,849.92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498,040,000.00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2,271,991,517.54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463,774,740.62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65,656,964.65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15,674,199.05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16,120,355.41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239,366,523.83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111,342,344.01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15,133,822.27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14,757,797.54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14,965,336.68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257,864,556.00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74,415,958.76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3,319,742.28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2,816,366.49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2,816,366.49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262,055,822.36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89,735,216.00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3,966,164.31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3,851,239.43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3,879,561.80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371,104,290.91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105,761,086.90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16,606,873.66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4,111,070.41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4,130,577.92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414,890,907.76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参股公司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创业投资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820,609,949.97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660,867,830.23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31,991,297.00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-31,505,462.39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-31,505,462.39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报告期内取得和处置子公司的情况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主要控股参股公司情况说明</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汉川一发是以火力发电为主的企业，装机容量为4台33万千瓦燃煤机组，注册资本8,616.48万元，本公司出资占其注册资本的100%。截至报告期末，汉川一发资产总值243,303.33万元，净资产173,392.55万元，报告期内完成发电量22.38亿千瓦时，售热量244.93万吉焦，实现营业收入111,294.26万元、营业利润8,734.37万元、净利润6,155.86万元。汉川一发报告期内净利润同比增加1,258.35万元，主要原因是入炉综合标煤单价同比下降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荆门公司是以火力发电为主的企业，装机容量为2台64万千瓦燃煤机组，注册资本87,360万元，本公司出资83,040万元，占其注册资本的98.9%。截至报告期末，荆门公司资产总值为174,334.59万元，净资产107,567.21万元，报告期内完成发电量25.55亿千瓦时，售热量236.00万吉焦，实现营业收入118,542.08万元、营业利润7,678.32元、净利润5,539.72万元。荆门公司报告期内净利润同比增加2,759.32万元，主要原因是入炉综合标煤单价同比下降及售热量增加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荆州公司是以火力发电为主的企业，装机容量为2台33万千瓦、2台35万千瓦的热电联产机组。注册资本为109,260万元，本公司出资占其注册资本的100%。截至报告期末，荆州公司资产总值为375,170.63万元，净资产135,790.48万元，报告期内完成发电量25.20亿千瓦时，售热量320.03万吉焦，实现营业收入131,467.58万元、营业利润9,956.81万元、净利润9,506.48万元。荆州公司报告期内净利润同比增加5,673.54万元，主要原因是因装机容量增加</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发电量</w:t>
      </w:r>
      <w:r>
        <w:rPr>
          <w:rFonts w:hint="default" w:ascii="Times New Roman" w:hAnsi="Times New Roman"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rPr>
        <w:t>售热量增加及入炉综合标煤单价同比下降所致。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4）长源一发是以火力发电为主的企业，装机容量为1台33万千瓦燃煤机组，注册资本为34,510.64万元，本公司出资占注册资本的84.42%。截至报告期末，长源一发资产总值为58,132.53万元，净资产44,772.73万元，报告期内完成发电量5.59亿千瓦时，售热量26.40万吉焦，实现营业收入24,732.71万元、营业利润912.48万元、净利润897.56万元。长源一发报告期内净利润同比增加413.35万元，主要原因是入炉综合标煤单价同比下降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5）武汉实业主要业务为房屋出租、物业管理与餐饮服务等，其主要资产为国家能源大厦。武汉实业注册资本为10,000万元，本公司出资占其注册资本的100%。截至报告期末，武汉实业资产总值20,039.31万元，净资产11,211.68万元，报告期内实现营业收入3,028.72万元、营业利润627.72万元、净利润471.09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6）湖北新能源是以风力发电为主的企业，装机容量21.4万千瓦，注册资本为38,148.70万元，本公司出资占其注册资本的100%。截至报告期末，湖北新能源资产总值为140,450.25万元，净资产56,452.14万元，报告期内完成发电量1.86亿千瓦时，实现营业收入9,090.32万元、营业利润689.15万元、净利润575.96万元。湖北新能源报告期内净利润同比减少2,623.10万元，主要原因是发电量减少</w:t>
      </w:r>
      <w:r>
        <w:rPr>
          <w:rFonts w:hint="default" w:ascii="Times New Roman" w:hAnsi="Times New Roman" w:cs="Times New Roman"/>
          <w:i w:val="0"/>
          <w:iCs w:val="0"/>
          <w:caps w:val="0"/>
          <w:color w:val="auto"/>
          <w:spacing w:val="0"/>
          <w:sz w:val="24"/>
          <w:szCs w:val="24"/>
          <w:highlight w:val="none"/>
          <w:lang w:val="en-US" w:eastAsia="zh-CN"/>
        </w:rPr>
        <w:t>等原因</w:t>
      </w:r>
      <w:r>
        <w:rPr>
          <w:rFonts w:hint="default" w:ascii="Times New Roman" w:hAnsi="Times New Roman" w:eastAsia="宋体" w:cs="Times New Roman"/>
          <w:i w:val="0"/>
          <w:iCs w:val="0"/>
          <w:caps w:val="0"/>
          <w:color w:val="auto"/>
          <w:spacing w:val="0"/>
          <w:sz w:val="24"/>
          <w:szCs w:val="24"/>
          <w:highlight w:val="none"/>
        </w:rPr>
        <w:t>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7）售电公司是以电力销售为主的企业，注册资本20,001万元，本公司出资占其注册资本的100%。截至报告期末，售电公司资产总值为21,253.37万元，净资产20,587.13万元，报告期内实现营业收入912.70万元、营业利润304.35万元、净利润226.29万元。售电公司净利润同比增加27.32万元，主要原因是售电公司业务量增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8）随州公司是以火力发电为主的企业，装机容量为2台66万千瓦燃煤机组。注册资本为150,000万元，本公司出资占其注册资本的100%。截至报告期末，随州公司资产总值为467,590.03万元，净资产126,335.61万元，报告期内完成发电量22.96亿千瓦时，实现营业收入93,284.89万元、营业利润2,571.96万元、净利润1,745.53万元。随州公司利润同比增加的主要原因是上年同期尚未投产发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（9）湖北电力主营业务为电力、热力生产与销售，注册资本198,977万元，本公司出资占其注册资本的100%。截至报告期末，湖北电力母公司资产总值为5</w:t>
      </w:r>
      <w:r>
        <w:rPr>
          <w:rFonts w:hint="default" w:ascii="Times New Roman" w:hAnsi="Times New Roman" w:eastAsia="宋体" w:cs="Times New Roman"/>
          <w:i w:val="0"/>
          <w:iCs w:val="0"/>
          <w:caps w:val="0"/>
          <w:color w:val="auto"/>
          <w:spacing w:val="0"/>
          <w:sz w:val="24"/>
          <w:szCs w:val="24"/>
          <w:highlight w:val="none"/>
          <w:lang w:val="en-US" w:eastAsia="zh-CN"/>
        </w:rPr>
        <w:t>97</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526</w:t>
      </w:r>
      <w:r>
        <w:rPr>
          <w:rFonts w:hint="default" w:ascii="Times New Roman" w:hAnsi="Times New Roman" w:eastAsia="宋体" w:cs="Times New Roman"/>
          <w:i w:val="0"/>
          <w:iCs w:val="0"/>
          <w:caps w:val="0"/>
          <w:color w:val="auto"/>
          <w:spacing w:val="0"/>
          <w:sz w:val="24"/>
          <w:szCs w:val="24"/>
          <w:highlight w:val="none"/>
        </w:rPr>
        <w:t>.2</w:t>
      </w:r>
      <w:r>
        <w:rPr>
          <w:rFonts w:hint="default" w:ascii="Times New Roman" w:hAnsi="Times New Roman" w:eastAsia="宋体" w:cs="Times New Roman"/>
          <w:i w:val="0"/>
          <w:iCs w:val="0"/>
          <w:caps w:val="0"/>
          <w:color w:val="auto"/>
          <w:spacing w:val="0"/>
          <w:sz w:val="24"/>
          <w:szCs w:val="24"/>
          <w:highlight w:val="none"/>
          <w:lang w:val="en-US" w:eastAsia="zh-CN"/>
        </w:rPr>
        <w:t>2</w:t>
      </w:r>
      <w:r>
        <w:rPr>
          <w:rFonts w:hint="default" w:ascii="Times New Roman" w:hAnsi="Times New Roman" w:eastAsia="宋体" w:cs="Times New Roman"/>
          <w:i w:val="0"/>
          <w:iCs w:val="0"/>
          <w:caps w:val="0"/>
          <w:color w:val="auto"/>
          <w:spacing w:val="0"/>
          <w:sz w:val="24"/>
          <w:szCs w:val="24"/>
          <w:highlight w:val="none"/>
        </w:rPr>
        <w:t>万元，净资产454,</w:t>
      </w:r>
      <w:r>
        <w:rPr>
          <w:rFonts w:hint="default" w:ascii="Times New Roman" w:hAnsi="Times New Roman" w:eastAsia="宋体" w:cs="Times New Roman"/>
          <w:i w:val="0"/>
          <w:iCs w:val="0"/>
          <w:caps w:val="0"/>
          <w:color w:val="auto"/>
          <w:spacing w:val="0"/>
          <w:sz w:val="24"/>
          <w:szCs w:val="24"/>
          <w:highlight w:val="none"/>
          <w:lang w:val="en-US" w:eastAsia="zh-CN"/>
        </w:rPr>
        <w:t>8</w:t>
      </w:r>
      <w:r>
        <w:rPr>
          <w:rFonts w:hint="default" w:ascii="Times New Roman" w:hAnsi="Times New Roman" w:eastAsia="宋体" w:cs="Times New Roman"/>
          <w:i w:val="0"/>
          <w:iCs w:val="0"/>
          <w:caps w:val="0"/>
          <w:color w:val="auto"/>
          <w:spacing w:val="0"/>
          <w:sz w:val="24"/>
          <w:szCs w:val="24"/>
          <w:highlight w:val="none"/>
        </w:rPr>
        <w:t>31.</w:t>
      </w:r>
      <w:r>
        <w:rPr>
          <w:rFonts w:hint="default" w:ascii="Times New Roman" w:hAnsi="Times New Roman" w:eastAsia="宋体" w:cs="Times New Roman"/>
          <w:i w:val="0"/>
          <w:iCs w:val="0"/>
          <w:caps w:val="0"/>
          <w:color w:val="auto"/>
          <w:spacing w:val="0"/>
          <w:sz w:val="24"/>
          <w:szCs w:val="24"/>
          <w:highlight w:val="none"/>
          <w:lang w:val="en-US" w:eastAsia="zh-CN"/>
        </w:rPr>
        <w:t>40</w:t>
      </w:r>
      <w:r>
        <w:rPr>
          <w:rFonts w:hint="default" w:ascii="Times New Roman" w:hAnsi="Times New Roman" w:eastAsia="宋体" w:cs="Times New Roman"/>
          <w:i w:val="0"/>
          <w:iCs w:val="0"/>
          <w:caps w:val="0"/>
          <w:color w:val="auto"/>
          <w:spacing w:val="0"/>
          <w:sz w:val="24"/>
          <w:szCs w:val="24"/>
          <w:highlight w:val="none"/>
        </w:rPr>
        <w:t>万元，报告期内实现营业收入</w:t>
      </w:r>
      <w:r>
        <w:rPr>
          <w:rFonts w:hint="default" w:ascii="Times New Roman" w:hAnsi="Times New Roman" w:eastAsia="宋体" w:cs="Times New Roman"/>
          <w:i w:val="0"/>
          <w:iCs w:val="0"/>
          <w:caps w:val="0"/>
          <w:color w:val="auto"/>
          <w:spacing w:val="0"/>
          <w:sz w:val="24"/>
          <w:szCs w:val="24"/>
          <w:highlight w:val="none"/>
          <w:lang w:val="en-US" w:eastAsia="zh-CN"/>
        </w:rPr>
        <w:t>3</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396</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28</w:t>
      </w:r>
      <w:r>
        <w:rPr>
          <w:rFonts w:hint="default" w:ascii="Times New Roman" w:hAnsi="Times New Roman" w:eastAsia="宋体" w:cs="Times New Roman"/>
          <w:i w:val="0"/>
          <w:iCs w:val="0"/>
          <w:caps w:val="0"/>
          <w:color w:val="auto"/>
          <w:spacing w:val="0"/>
          <w:sz w:val="24"/>
          <w:szCs w:val="24"/>
          <w:highlight w:val="none"/>
        </w:rPr>
        <w:t>万元、营业利润</w:t>
      </w:r>
      <w:r>
        <w:rPr>
          <w:rFonts w:hint="default" w:ascii="Times New Roman" w:hAnsi="Times New Roman" w:eastAsia="宋体" w:cs="Times New Roman"/>
          <w:i w:val="0"/>
          <w:iCs w:val="0"/>
          <w:caps w:val="0"/>
          <w:color w:val="auto"/>
          <w:spacing w:val="0"/>
          <w:sz w:val="24"/>
          <w:szCs w:val="24"/>
          <w:highlight w:val="none"/>
          <w:lang w:val="en-US" w:eastAsia="zh-CN"/>
        </w:rPr>
        <w:t>4</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272</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9</w:t>
      </w:r>
      <w:r>
        <w:rPr>
          <w:rFonts w:hint="default" w:ascii="Times New Roman" w:hAnsi="Times New Roman" w:eastAsia="宋体" w:cs="Times New Roman"/>
          <w:i w:val="0"/>
          <w:iCs w:val="0"/>
          <w:caps w:val="0"/>
          <w:color w:val="auto"/>
          <w:spacing w:val="0"/>
          <w:sz w:val="24"/>
          <w:szCs w:val="24"/>
          <w:highlight w:val="none"/>
        </w:rPr>
        <w:t>7万元、净利润</w:t>
      </w:r>
      <w:r>
        <w:rPr>
          <w:rFonts w:hint="default" w:ascii="Times New Roman" w:hAnsi="Times New Roman" w:eastAsia="宋体" w:cs="Times New Roman"/>
          <w:i w:val="0"/>
          <w:iCs w:val="0"/>
          <w:caps w:val="0"/>
          <w:color w:val="auto"/>
          <w:spacing w:val="0"/>
          <w:sz w:val="24"/>
          <w:szCs w:val="24"/>
          <w:highlight w:val="none"/>
          <w:lang w:val="en-US" w:eastAsia="zh-CN"/>
        </w:rPr>
        <w:t>4</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274</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80</w:t>
      </w:r>
      <w:r>
        <w:rPr>
          <w:rFonts w:hint="default" w:ascii="Times New Roman" w:hAnsi="Times New Roman" w:eastAsia="宋体" w:cs="Times New Roman"/>
          <w:i w:val="0"/>
          <w:iCs w:val="0"/>
          <w:caps w:val="0"/>
          <w:color w:val="auto"/>
          <w:spacing w:val="0"/>
          <w:sz w:val="24"/>
          <w:szCs w:val="24"/>
          <w:highlight w:val="none"/>
        </w:rPr>
        <w:t>万元。湖北电力净利润同比减少1</w:t>
      </w:r>
      <w:r>
        <w:rPr>
          <w:rFonts w:hint="default" w:ascii="Times New Roman" w:hAnsi="Times New Roman" w:eastAsia="宋体" w:cs="Times New Roman"/>
          <w:i w:val="0"/>
          <w:iCs w:val="0"/>
          <w:caps w:val="0"/>
          <w:color w:val="auto"/>
          <w:spacing w:val="0"/>
          <w:sz w:val="24"/>
          <w:szCs w:val="24"/>
          <w:highlight w:val="none"/>
          <w:lang w:val="en-US" w:eastAsia="zh-CN"/>
        </w:rPr>
        <w:t>1</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876</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eastAsia="宋体" w:cs="Times New Roman"/>
          <w:i w:val="0"/>
          <w:iCs w:val="0"/>
          <w:caps w:val="0"/>
          <w:color w:val="auto"/>
          <w:spacing w:val="0"/>
          <w:sz w:val="24"/>
          <w:szCs w:val="24"/>
          <w:highlight w:val="none"/>
          <w:lang w:val="en-US" w:eastAsia="zh-CN"/>
        </w:rPr>
        <w:t>60</w:t>
      </w:r>
      <w:r>
        <w:rPr>
          <w:rFonts w:hint="default" w:ascii="Times New Roman" w:hAnsi="Times New Roman" w:eastAsia="宋体" w:cs="Times New Roman"/>
          <w:i w:val="0"/>
          <w:iCs w:val="0"/>
          <w:caps w:val="0"/>
          <w:color w:val="auto"/>
          <w:spacing w:val="0"/>
          <w:sz w:val="24"/>
          <w:szCs w:val="24"/>
          <w:highlight w:val="none"/>
        </w:rPr>
        <w:t>万元，主要原因是湖北电力投资收益减少所致。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10）汉川公司为湖北公司全资子公司，是以火力发电为主的企业，装机容量主要为已投产2台100万千瓦燃煤机组、已投产光伏29.65万千瓦、在建2台100万千瓦燃煤机组，注册资本189,050万元。截至报告期末，汉川公司资产总值为929,021.14万元，净资产259,635.26万元，报告期内完成发电量45.22亿千瓦时，售热量119.69万吉焦，实现营业收入193,890.86万元、营业利润22,643.45万元、净利润17,141.35万元。汉川公司报告期内净利润同比减少5,061.46万元，主要原因是发电量减少、售电均价同比下降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11）青山公司为湖北公司全资子公司，是以火力发电为主的企业，装机容量为2台35万千瓦热电联产机组，注册资本为81,207万元。截至报告期末，青山公司资产总值为193,845.73万元，净资产113,959.81万元，报告期内完成发电量15.83亿千瓦时，售热量229.61万吉焦，实现营业收入96,007.25万元、营业利润4,452.35万元、净利润3,282.95万元。青山公司报告期内净利润同比增加3,069.43万元，主要原因是入炉综合标煤单价同比下降以及期间费用下降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（12）恩施水电为湖北公司全资子公司，是以水力发电为主的企业，装机容量3</w:t>
      </w:r>
      <w:r>
        <w:rPr>
          <w:rFonts w:hint="default" w:ascii="Times New Roman" w:hAnsi="Times New Roman" w:cs="Times New Roman"/>
          <w:i w:val="0"/>
          <w:iCs w:val="0"/>
          <w:caps w:val="0"/>
          <w:color w:val="auto"/>
          <w:spacing w:val="0"/>
          <w:sz w:val="24"/>
          <w:szCs w:val="24"/>
          <w:highlight w:val="none"/>
          <w:lang w:val="en-US" w:eastAsia="zh-CN"/>
        </w:rPr>
        <w:t>7</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cs="Times New Roman"/>
          <w:i w:val="0"/>
          <w:iCs w:val="0"/>
          <w:caps w:val="0"/>
          <w:color w:val="auto"/>
          <w:spacing w:val="0"/>
          <w:sz w:val="24"/>
          <w:szCs w:val="24"/>
          <w:highlight w:val="none"/>
          <w:lang w:val="en-US" w:eastAsia="zh-CN"/>
        </w:rPr>
        <w:t>81</w:t>
      </w:r>
      <w:r>
        <w:rPr>
          <w:rFonts w:hint="default" w:ascii="Times New Roman" w:hAnsi="Times New Roman" w:eastAsia="宋体" w:cs="Times New Roman"/>
          <w:i w:val="0"/>
          <w:iCs w:val="0"/>
          <w:caps w:val="0"/>
          <w:color w:val="auto"/>
          <w:spacing w:val="0"/>
          <w:sz w:val="24"/>
          <w:szCs w:val="24"/>
          <w:highlight w:val="none"/>
        </w:rPr>
        <w:t>万千瓦，注册资本63,753.85万元。截至报告期末，恩施公司资产总值为237,801.89万元，净资产118,949.51万元，报告期内实现完成发电量6.69亿千瓦时，营业收入20,670.80万元、营业利润6,325.14万元、净利润6,020.73万元。恩施公司净利润同比增加5,460.19万元，主要原因是来水同比增加导致发电量增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13）十堰水电为湖北公司全资子公司，是以水力发电为主的企业，装机容量为8.9万千瓦，注册资本为51,675万元。截至报告期末，十堰公司资产总值为74,751.22万元，净资产45,310.93万元，报告期内完成发电量0.78亿千瓦时，实现营业收入2,422.78万元、营业利润176.52万元、净利润117.01万元。十堰公司报告期内净利润同比减少587.72万元，主要原因是来水同比减少导致发电量减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14）汉川新能源是以光伏发电为主的企业，注册资本为13,475万元，本公司出资占其注册资本的100%。截至报告期末，汉川新能源资产总值为41,286.36万元，净资产15,739.75万元，报告期内完成发电量0.51亿千瓦时，实现营业收入1,594.11万元、营业利润12.75万元、净利润2.03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15）安陆新能源是以风力发电为主的企业，装机容量5万千瓦，注册资本为11,280万元，本公司出资占其注册资本的100%。截至报告期末，安陆新能源资产总值为30,474.21万元，净资产11,131.58万元，报告期内完成发电量0.41亿千瓦时，实现营业收入1,444.44万元、营业利润395.65万元、净利润395.65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16）石首综合能源是以光伏发电为主的企业，装机容量8万千瓦，注册资本为11,961万元，本公司出资占其注册资本的100%。截至报告期末，石首综合能源资产总值为37,405.82万元，净资产13,376.53万元，报告期内完成发电量0.48亿千瓦时，实现营业收入1,500.63万元、营业利润164.03万元、净利润168.24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（17）荆门新能源是以光伏发电为主的企业，注册资本为36,</w:t>
      </w:r>
      <w:r>
        <w:rPr>
          <w:rFonts w:hint="default" w:ascii="Times New Roman" w:hAnsi="Times New Roman" w:cs="Times New Roman"/>
          <w:i w:val="0"/>
          <w:iCs w:val="0"/>
          <w:caps w:val="0"/>
          <w:color w:val="auto"/>
          <w:spacing w:val="0"/>
          <w:sz w:val="24"/>
          <w:szCs w:val="24"/>
          <w:highlight w:val="none"/>
          <w:lang w:val="en-US" w:eastAsia="zh-CN"/>
        </w:rPr>
        <w:t>7</w:t>
      </w:r>
      <w:r>
        <w:rPr>
          <w:rFonts w:hint="default" w:ascii="Times New Roman" w:hAnsi="Times New Roman" w:eastAsia="宋体" w:cs="Times New Roman"/>
          <w:i w:val="0"/>
          <w:iCs w:val="0"/>
          <w:caps w:val="0"/>
          <w:color w:val="auto"/>
          <w:spacing w:val="0"/>
          <w:sz w:val="24"/>
          <w:szCs w:val="24"/>
          <w:highlight w:val="none"/>
        </w:rPr>
        <w:t>21.20万元，本公司出资占其注册资本的51%。截至报告期末，荆门新能源资产总值为114,366.62万元，净资产35,576.03万元，报告期内完成发电量1.53亿千瓦时，实现营业收入4,460.08万元、营业利润664.70万元、净利润618.56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18）公安新能源是以光伏发电为主的企业，装机容量10万千瓦，注册资本为15,667万元，本公司出资占其注册资本的100%。截至报告期末，公安新能源资产总值为50,288.53万元，净资产18,248.24万元，报告期内完成发电量0.63亿千瓦时，实现营业收入2,142.81万元、营业利润491.83万元、净利润497.45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19）钟祥新能源是以光伏发电为主的企业，注册资本为67,869万元，本公司出资占其注册资本的65%。截至报告期末，钟祥新能源资产总值为173,693.39万元，净资产33,769.35万元，报告期内完成发电量2.24亿千瓦时，实现营业收入6,666.57万元、营业利润328.48万元、净利润318.68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20）随县新能源是以光伏发电为主的企业，注册资本为49,804万元，本公司出资占其注册资本的100%。截至报告期末，资产总值为227,199.15万元，净资产46,377.47万元，报告期内完成发电量2.13亿千瓦时，实现营业收入6,565.70万元、营业利润1,567.42万元、净利润1,612.04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21）荆州新能源是以光伏发电为主的企业，注册资本为10,000万元，本公司出资占其注册资本的100%。截至报告期末，资产总值为23,936.65万元，净资产11,134.23万元，报告期内完成发电量0.41亿千瓦时，实现营业收入1,513.38万元、营业利润1,475.78万元、净利润1,496.53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22）巴东新能源是以光伏发电为主的企业，注册资本为10,000万元，本公司出资占其注册资本的100%。截至报告期末，资产总值为25,786.46万元，净资产7,441.60万元，报告期内部分投产，完成发电量0.09亿千瓦时，实现营业收入331.97万元、营业利润281.64万元、净利润281.64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4"/>
          <w:szCs w:val="24"/>
          <w:highlight w:val="none"/>
        </w:rPr>
        <w:t>（23）谷城新能源是以光伏发电为主的企业，注册资本为10,000万元，本公司出资占其注册资本的100%。截至报告期末，资产总值为26,205.58万元，净资产8,973.52万元，报告期内部分投产，完成发电量0.11亿千瓦时，实现营业收入396.62万元、营业利润385.12万元、净利润387.96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rPr>
        <w:t>（24）屈家岭新能源是以光伏发电为主的企业，注册资本为10,000万元，本公司出资占其注册资本的100%。截至报告期末，屈家岭新能源资产总值为37,110.43万元，净资产10,576.11万元。报告期内完成发电量0.50亿千瓦时，实现营业收入1,660.69万元、营业利润411.11万元、净利润413.06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rPr>
        <w:t>（25）潜江新能源是以光伏发电为主的企业，注册资本为1</w:t>
      </w:r>
      <w:r>
        <w:rPr>
          <w:rFonts w:hint="default" w:ascii="Times New Roman" w:hAnsi="Times New Roman" w:cs="Times New Roman"/>
          <w:i w:val="0"/>
          <w:iCs w:val="0"/>
          <w:caps w:val="0"/>
          <w:color w:val="auto"/>
          <w:spacing w:val="0"/>
          <w:sz w:val="24"/>
          <w:szCs w:val="24"/>
          <w:highlight w:val="none"/>
          <w:lang w:val="en-US" w:eastAsia="zh-CN"/>
        </w:rPr>
        <w:t>1</w:t>
      </w:r>
      <w:r>
        <w:rPr>
          <w:rFonts w:hint="default" w:ascii="Times New Roman" w:hAnsi="Times New Roman" w:eastAsia="宋体" w:cs="Times New Roman"/>
          <w:i w:val="0"/>
          <w:iCs w:val="0"/>
          <w:caps w:val="0"/>
          <w:color w:val="auto"/>
          <w:spacing w:val="0"/>
          <w:sz w:val="24"/>
          <w:szCs w:val="24"/>
          <w:highlight w:val="none"/>
        </w:rPr>
        <w:t>,</w:t>
      </w:r>
      <w:r>
        <w:rPr>
          <w:rFonts w:hint="default" w:ascii="Times New Roman" w:hAnsi="Times New Roman" w:cs="Times New Roman"/>
          <w:i w:val="0"/>
          <w:iCs w:val="0"/>
          <w:caps w:val="0"/>
          <w:color w:val="auto"/>
          <w:spacing w:val="0"/>
          <w:sz w:val="24"/>
          <w:szCs w:val="24"/>
          <w:highlight w:val="none"/>
          <w:lang w:val="en-US" w:eastAsia="zh-CN"/>
        </w:rPr>
        <w:t>7</w:t>
      </w:r>
      <w:r>
        <w:rPr>
          <w:rFonts w:hint="default" w:ascii="Times New Roman" w:hAnsi="Times New Roman" w:eastAsia="宋体" w:cs="Times New Roman"/>
          <w:i w:val="0"/>
          <w:iCs w:val="0"/>
          <w:caps w:val="0"/>
          <w:color w:val="auto"/>
          <w:spacing w:val="0"/>
          <w:sz w:val="24"/>
          <w:szCs w:val="24"/>
          <w:highlight w:val="none"/>
        </w:rPr>
        <w:t>00万元，本公司出资占其注册资本的100%。截至报告期末，资产总值为41,489.09万元，净资产11,700万元。报告期内处于在建阶段。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26）华工创投是以创业投资为主营业务的投资公司。注册资本为13,660万元，本公司出资3,196万元，占其注册资本的23.4%。截至报告期末，华工创投资产总值为82,060.99万元，净资产为66,086.78万元，报告期内实现营业收入3,199.13万元、营业利润-3,150.55万元、净利润-3,150.55万元。</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5" w:name="_Toc988924"/>
      <w:r>
        <w:rPr>
          <w:rFonts w:hint="default" w:ascii="Times New Roman" w:hAnsi="Times New Roman" w:eastAsia="宋体" w:cs="Times New Roman"/>
          <w:b/>
          <w:bCs/>
          <w:color w:val="auto"/>
          <w:sz w:val="24"/>
          <w:szCs w:val="24"/>
          <w:highlight w:val="none"/>
        </w:rPr>
        <w:t>九、公司控制的结构化主体情况</w:t>
      </w:r>
      <w:bookmarkEnd w:id="3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6" w:name="_Toc988925"/>
      <w:r>
        <w:rPr>
          <w:rFonts w:hint="default" w:ascii="Times New Roman" w:hAnsi="Times New Roman" w:eastAsia="宋体" w:cs="Times New Roman"/>
          <w:b/>
          <w:bCs/>
          <w:color w:val="auto"/>
          <w:sz w:val="24"/>
          <w:szCs w:val="24"/>
          <w:highlight w:val="none"/>
        </w:rPr>
        <w:t>十、公司面临的风险和应对措施</w:t>
      </w:r>
      <w:bookmarkEnd w:id="36"/>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根据公司所属能源保供行业的特点，公司在对2023年重大风险监控的基础上，结合国内外市场环境等形势变化因素，组织开展了2024年度重大风险评估工作，评估结果依次为：合规风险、市场竞争风险、投资风险、生产管理风险、工程项目管理风险。 </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1.合规风险</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当前，依法合规经营的重要性在日趋激烈的企业竞争中愈发突显，公司必须建立完善的内部控制制度，‌通过规范化、‌制度化的管理方式，‌有效预防和控制各类违规行为的发生，‌进而减少各类潜在风险的产生，‌降低企业经济损失的可能性。主动适应市场环境变化，有效提升企业治理和管理水平，严格遵守法纪法规，确保在改革发展中各项任务在法治轨道上稳步推进。公司逐步完善合规管理的总体框架，合规管理意识不断提升，但在管理制度衔接、专业合规指引、强化流程管控等具体环节仍存在较大的提升空间。下一步，公司将进一步完备合规管理体系，把合规管控要求和措施嵌入关键风险控制节点，降低公司经营风险，增强公司治理和管理水平，实现合规管理与经营管理的真正融合，促进公司可持续发展。</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2.市场竞争风险</w:t>
      </w:r>
    </w:p>
    <w:p>
      <w:pPr>
        <w:pStyle w:val="8"/>
        <w:keepNext w:val="0"/>
        <w:keepLines w:val="0"/>
        <w:widowControl/>
        <w:suppressLineNumbers w:val="0"/>
        <w:spacing w:before="0" w:beforeAutospacing="0" w:after="0" w:afterAutospacing="0"/>
        <w:ind w:right="0"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2024年二季度以来</w:t>
      </w:r>
      <w:r>
        <w:rPr>
          <w:rFonts w:hint="default" w:ascii="Times New Roman" w:hAnsi="Times New Roman" w:eastAsia="宋体" w:cs="Times New Roman"/>
          <w:color w:val="auto"/>
          <w:sz w:val="24"/>
          <w:szCs w:val="24"/>
          <w:highlight w:val="none"/>
        </w:rPr>
        <w:t>，湖北省电力市场中长期交易和现货交易双轨运行，发电市场竞争加剧；下一步，公司</w:t>
      </w:r>
      <w:r>
        <w:rPr>
          <w:rFonts w:hint="default" w:ascii="Times New Roman" w:hAnsi="Times New Roman" w:cs="Times New Roman"/>
          <w:color w:val="auto"/>
          <w:sz w:val="24"/>
          <w:szCs w:val="24"/>
          <w:highlight w:val="none"/>
          <w:lang w:val="en-US" w:eastAsia="zh-CN"/>
        </w:rPr>
        <w:t>将</w:t>
      </w:r>
      <w:r>
        <w:rPr>
          <w:rFonts w:hint="default" w:ascii="Times New Roman" w:hAnsi="Times New Roman" w:eastAsia="宋体" w:cs="Times New Roman"/>
          <w:color w:val="auto"/>
          <w:sz w:val="24"/>
          <w:szCs w:val="24"/>
          <w:highlight w:val="none"/>
        </w:rPr>
        <w:t>加强电力市场政策研究，优化交易策略及发电结构，精细化测算、跟踪发电侧发电进度，调整机组合约曲线，以“稳价保量”为原则，协调发电量任务与现货收益，尽量争取现货效益电量，保持利用小时领先优势，降低电价下滑的风险。</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3.投资风险</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受国家经济发展、能源供需和市场形势等方面的影响，投资项目可能出现项目设计方案、投资总额、预期收益、产品价格以及产品交易量变动等方面的风险。在项目前期可行性研究与论证中，资产投入运行后出现国家政策变化预估不足、市场形势发展变化较快等情况，从而导致项目投产预期收益率与项目前期可行性研究论证不符。下一步，公司将加强战略分析，充分论证评估，锁定投资边界条件，避免出现投资失误；加强与当地政府和当地居民沟通，争取支持，获得环保、水保、接入系统批复文件，为项目建设创造良好的投资环境，增强项目实施的合规合法性；进一步优化建设方案，降低造价，抓好工程管理，确保工程安全、质量和进度，提高项目收益。新能源项目投产后密切跟踪电力市场发展情况，积极参与电力市场交易，提升项目发电能力，保证项目上网发电量和电价。</w:t>
      </w:r>
    </w:p>
    <w:p>
      <w:pPr>
        <w:pStyle w:val="8"/>
        <w:keepNext w:val="0"/>
        <w:keepLines w:val="0"/>
        <w:widowControl/>
        <w:numPr>
          <w:ilvl w:val="0"/>
          <w:numId w:val="0"/>
        </w:numPr>
        <w:suppressLineNumbers w:val="0"/>
        <w:spacing w:before="0" w:beforeAutospacing="0" w:after="0" w:afterAutospacing="0"/>
        <w:ind w:left="480" w:leftChars="0" w:right="0" w:right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生产管理风险</w:t>
      </w:r>
    </w:p>
    <w:p>
      <w:pPr>
        <w:pStyle w:val="8"/>
        <w:keepNext w:val="0"/>
        <w:keepLines w:val="0"/>
        <w:widowControl/>
        <w:numPr>
          <w:ilvl w:val="0"/>
          <w:numId w:val="0"/>
        </w:numPr>
        <w:suppressLineNumbers w:val="0"/>
        <w:spacing w:before="0" w:beforeAutospacing="0" w:after="0" w:afterAutospacing="0"/>
        <w:ind w:right="0" w:rightChars="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公司连续安全生产已超过10年，还存在一些薄弱环节。公司水电站地处偏远山区，新能源电站分布广泛，防洪度汛、迎峰度夏的安全风险存在一定压力。下一步，公司将开展迎峰度夏、控降非停专项检查，强化火电企业控降非停管理；组织开展小水电隐患系统再排查，督促完成大坝管理专项提升工作；及时发布汛情、地灾预警，督导水电企业开展暴雨后的巡视巡查、消缺整改；火电企业关注长江、汉江水位，合理调整江煤运输计划；新能源企业做好防雷防风检查，落实防汛工作职责。</w:t>
      </w:r>
    </w:p>
    <w:p>
      <w:pPr>
        <w:pStyle w:val="8"/>
        <w:keepNext w:val="0"/>
        <w:keepLines w:val="0"/>
        <w:widowControl/>
        <w:numPr>
          <w:ilvl w:val="0"/>
          <w:numId w:val="0"/>
        </w:numPr>
        <w:suppressLineNumbers w:val="0"/>
        <w:spacing w:before="0" w:beforeAutospacing="0" w:after="0" w:afterAutospacing="0"/>
        <w:ind w:left="480" w:leftChars="0" w:right="0" w:rightChars="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工程项目管理风险 </w:t>
      </w:r>
    </w:p>
    <w:p>
      <w:pPr>
        <w:pStyle w:val="8"/>
        <w:keepNext w:val="0"/>
        <w:keepLines w:val="0"/>
        <w:widowControl/>
        <w:numPr>
          <w:ilvl w:val="0"/>
          <w:numId w:val="0"/>
        </w:numPr>
        <w:suppressLineNumbers w:val="0"/>
        <w:spacing w:before="0" w:beforeAutospacing="0" w:after="0" w:afterAutospacing="0"/>
        <w:ind w:right="0" w:rightChars="0"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加强对新能源工程、煤电机组建设的施工人员的安全管理，加强教育培训，提升施工人员安全意识，定期进行安全隐患排查治理，并加强对施工分包方的安全监督。加强工艺质量精细化管理，杜绝盲目赶进度，牺牲工艺质量、目标，导致质量低劣，杜绝质量、安全监管不到位，存在的质量隐患。制定科学有效工期管理，定期对工期计划的执行进行检查、分析，及时采取措施对工期计划的偏离进行纠正，确保各项目建设按照既定目标推进。开展项目设计优化，开展造价过程分析纠偏，造价目标不得超过可研批复概算、初设概算，并满足项目建设投资、主要设备釆购要求。</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7" w:name="_Toc988926"/>
      <w:r>
        <w:rPr>
          <w:rFonts w:hint="default" w:ascii="Times New Roman" w:hAnsi="Times New Roman" w:eastAsia="宋体" w:cs="Times New Roman"/>
          <w:b/>
          <w:bCs/>
          <w:color w:val="auto"/>
          <w:sz w:val="24"/>
          <w:szCs w:val="24"/>
          <w:highlight w:val="none"/>
        </w:rPr>
        <w:t>十一、“质量回报双提升”行动方案贯彻落实情况</w:t>
      </w:r>
      <w:bookmarkEnd w:id="3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公司是否披露了“质量回报双提升”行动方案公告。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38" w:name="_Toc988927"/>
      <w:r>
        <w:rPr>
          <w:rFonts w:hint="default" w:ascii="Times New Roman" w:hAnsi="Times New Roman" w:eastAsia="宋体" w:cs="Times New Roman"/>
          <w:b/>
          <w:bCs/>
          <w:color w:val="auto"/>
          <w:sz w:val="32"/>
          <w:szCs w:val="32"/>
          <w:highlight w:val="none"/>
        </w:rPr>
        <w:t>第四节 公司治理</w:t>
      </w:r>
      <w:bookmarkEnd w:id="38"/>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9" w:name="_Toc988928"/>
      <w:r>
        <w:rPr>
          <w:rFonts w:hint="default" w:ascii="Times New Roman" w:hAnsi="Times New Roman" w:eastAsia="宋体" w:cs="Times New Roman"/>
          <w:b/>
          <w:bCs/>
          <w:color w:val="auto"/>
          <w:sz w:val="24"/>
          <w:szCs w:val="24"/>
          <w:highlight w:val="none"/>
        </w:rPr>
        <w:t>一、报告期内召开的年度股东大会和临时股东大会的有关情况</w:t>
      </w:r>
      <w:bookmarkEnd w:id="3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 w:name="_Toc988929"/>
      <w:r>
        <w:rPr>
          <w:rFonts w:hint="default" w:ascii="Times New Roman" w:hAnsi="Times New Roman" w:eastAsia="宋体" w:cs="Times New Roman"/>
          <w:b/>
          <w:bCs/>
          <w:color w:val="auto"/>
          <w:sz w:val="21"/>
          <w:szCs w:val="21"/>
          <w:highlight w:val="none"/>
        </w:rPr>
        <w:t>1、本报告期股东大会情况</w:t>
      </w:r>
      <w:bookmarkEnd w:id="40"/>
    </w:p>
    <w:tbl>
      <w:tblPr>
        <w:tblStyle w:val="10"/>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会议类型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投资者参与比例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召开日期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2024年第一次临时股东大会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2024年03月12日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2024年03月13日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公告披露网站：巨潮资讯网；公告名称：2024年第一次临时股东大会决议公告；公告编号：2024-016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2024年05月21日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2024年05月22日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公告披露网站：巨潮资讯网；公告名称：2023年年度股东大会决议公告；公告编号：2024-042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2024年第二次临时股东大会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69.43%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2024年07月04日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2024年07月05日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公告披露网站：巨潮资讯网；公告名称：2024年第二次临时股东大会决议公告；公告编号：2024-054</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1" w:name="_Toc988930"/>
      <w:r>
        <w:rPr>
          <w:rFonts w:hint="default" w:ascii="Times New Roman" w:hAnsi="Times New Roman" w:eastAsia="宋体" w:cs="Times New Roman"/>
          <w:b/>
          <w:bCs/>
          <w:color w:val="auto"/>
          <w:sz w:val="21"/>
          <w:szCs w:val="21"/>
          <w:highlight w:val="none"/>
        </w:rPr>
        <w:t>2、表决权恢复的优先股股东请求召开临时股东大会</w:t>
      </w:r>
      <w:bookmarkEnd w:id="41"/>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lang w:eastAsia="zh-CN"/>
        </w:rPr>
      </w:pPr>
      <w:bookmarkStart w:id="42" w:name="_Toc988931"/>
      <w:r>
        <w:rPr>
          <w:rFonts w:hint="default" w:ascii="Times New Roman" w:hAnsi="Times New Roman" w:eastAsia="宋体" w:cs="Times New Roman"/>
          <w:b/>
          <w:bCs/>
          <w:color w:val="auto"/>
          <w:sz w:val="24"/>
          <w:szCs w:val="24"/>
          <w:highlight w:val="none"/>
        </w:rPr>
        <w:t>二、公司董事、监事、高级管理人员变动情况</w:t>
      </w:r>
      <w:bookmarkEnd w:id="4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10"/>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刘军</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董事会秘书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解聘</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202</w:t>
            </w:r>
            <w:r>
              <w:rPr>
                <w:rFonts w:hint="default"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年0</w:t>
            </w:r>
            <w:r>
              <w:rPr>
                <w:rFonts w:hint="default"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月</w:t>
            </w:r>
            <w:r>
              <w:rPr>
                <w:rFonts w:hint="default" w:ascii="Times New Roman" w:hAnsi="Times New Roman" w:cs="Times New Roman"/>
                <w:color w:val="auto"/>
                <w:sz w:val="18"/>
                <w:szCs w:val="18"/>
                <w:highlight w:val="none"/>
                <w:lang w:val="en-US" w:eastAsia="zh-CN"/>
              </w:rPr>
              <w:t>18</w:t>
            </w:r>
            <w:r>
              <w:rPr>
                <w:rFonts w:hint="default" w:ascii="Times New Roman" w:hAnsi="Times New Roman" w:cs="Times New Roman"/>
                <w:color w:val="auto"/>
                <w:sz w:val="18"/>
                <w:szCs w:val="18"/>
                <w:highlight w:val="none"/>
              </w:rPr>
              <w:t>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主动辞职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刘宏荣</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监事会主席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202</w:t>
            </w:r>
            <w:r>
              <w:rPr>
                <w:rFonts w:hint="default"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年0</w:t>
            </w:r>
            <w:r>
              <w:rPr>
                <w:rFonts w:hint="default"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月</w:t>
            </w:r>
            <w:r>
              <w:rPr>
                <w:rFonts w:hint="default" w:ascii="Times New Roman" w:hAnsi="Times New Roman" w:cs="Times New Roman"/>
                <w:color w:val="auto"/>
                <w:sz w:val="18"/>
                <w:szCs w:val="18"/>
                <w:highlight w:val="none"/>
                <w:lang w:val="en-US" w:eastAsia="zh-CN"/>
              </w:rPr>
              <w:t>26</w:t>
            </w:r>
            <w:r>
              <w:rPr>
                <w:rFonts w:hint="default" w:ascii="Times New Roman" w:hAnsi="Times New Roman" w:cs="Times New Roman"/>
                <w:color w:val="auto"/>
                <w:sz w:val="18"/>
                <w:szCs w:val="18"/>
                <w:highlight w:val="none"/>
              </w:rPr>
              <w:t>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主动</w:t>
            </w:r>
            <w:r>
              <w:rPr>
                <w:rFonts w:hint="eastAsia" w:cs="Times New Roman"/>
                <w:color w:val="auto"/>
                <w:sz w:val="18"/>
                <w:szCs w:val="18"/>
                <w:highlight w:val="none"/>
                <w:lang w:val="en-US" w:eastAsia="zh-CN"/>
              </w:rPr>
              <w:t>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韦正海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监事会主席</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202</w:t>
            </w:r>
            <w:r>
              <w:rPr>
                <w:rFonts w:hint="default"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年0</w:t>
            </w:r>
            <w:r>
              <w:rPr>
                <w:rFonts w:hint="default" w:ascii="Times New Roman" w:hAnsi="Times New Roman" w:cs="Times New Roman"/>
                <w:color w:val="auto"/>
                <w:sz w:val="18"/>
                <w:szCs w:val="18"/>
                <w:highlight w:val="none"/>
                <w:lang w:val="en-US" w:eastAsia="zh-CN"/>
              </w:rPr>
              <w:t>3</w:t>
            </w:r>
            <w:r>
              <w:rPr>
                <w:rFonts w:hint="default" w:ascii="Times New Roman" w:hAnsi="Times New Roman" w:cs="Times New Roman"/>
                <w:color w:val="auto"/>
                <w:sz w:val="18"/>
                <w:szCs w:val="18"/>
                <w:highlight w:val="none"/>
              </w:rPr>
              <w:t>月</w:t>
            </w:r>
            <w:r>
              <w:rPr>
                <w:rFonts w:hint="default" w:ascii="Times New Roman" w:hAnsi="Times New Roman" w:cs="Times New Roman"/>
                <w:color w:val="auto"/>
                <w:sz w:val="18"/>
                <w:szCs w:val="18"/>
                <w:highlight w:val="none"/>
                <w:lang w:val="en-US" w:eastAsia="zh-CN"/>
              </w:rPr>
              <w:t>12</w:t>
            </w:r>
            <w:r>
              <w:rPr>
                <w:rFonts w:hint="default" w:ascii="Times New Roman" w:hAnsi="Times New Roman" w:cs="Times New Roman"/>
                <w:color w:val="auto"/>
                <w:sz w:val="18"/>
                <w:szCs w:val="18"/>
                <w:highlight w:val="none"/>
              </w:rPr>
              <w:t>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被选举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宋艳军</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副总经理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202</w:t>
            </w:r>
            <w:r>
              <w:rPr>
                <w:rFonts w:hint="default"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年0</w:t>
            </w:r>
            <w:r>
              <w:rPr>
                <w:rFonts w:hint="default"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月</w:t>
            </w:r>
            <w:r>
              <w:rPr>
                <w:rFonts w:hint="default" w:ascii="Times New Roman" w:hAnsi="Times New Roman" w:cs="Times New Roman"/>
                <w:color w:val="auto"/>
                <w:sz w:val="18"/>
                <w:szCs w:val="18"/>
                <w:highlight w:val="none"/>
                <w:lang w:val="en-US" w:eastAsia="zh-CN"/>
              </w:rPr>
              <w:t>24</w:t>
            </w:r>
            <w:r>
              <w:rPr>
                <w:rFonts w:hint="default" w:ascii="Times New Roman" w:hAnsi="Times New Roman" w:cs="Times New Roman"/>
                <w:color w:val="auto"/>
                <w:sz w:val="18"/>
                <w:szCs w:val="18"/>
                <w:highlight w:val="none"/>
              </w:rPr>
              <w:t>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聘任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潘承亮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董事会秘书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202</w:t>
            </w:r>
            <w:r>
              <w:rPr>
                <w:rFonts w:hint="default"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年0</w:t>
            </w:r>
            <w:r>
              <w:rPr>
                <w:rFonts w:hint="default" w:ascii="Times New Roman" w:hAnsi="Times New Roman" w:cs="Times New Roman"/>
                <w:color w:val="auto"/>
                <w:sz w:val="18"/>
                <w:szCs w:val="18"/>
                <w:highlight w:val="none"/>
                <w:lang w:val="en-US" w:eastAsia="zh-CN"/>
              </w:rPr>
              <w:t>6</w:t>
            </w:r>
            <w:r>
              <w:rPr>
                <w:rFonts w:hint="default" w:ascii="Times New Roman" w:hAnsi="Times New Roman" w:cs="Times New Roman"/>
                <w:color w:val="auto"/>
                <w:sz w:val="18"/>
                <w:szCs w:val="18"/>
                <w:highlight w:val="none"/>
              </w:rPr>
              <w:t>月</w:t>
            </w:r>
            <w:r>
              <w:rPr>
                <w:rFonts w:hint="default" w:ascii="Times New Roman" w:hAnsi="Times New Roman" w:cs="Times New Roman"/>
                <w:color w:val="auto"/>
                <w:sz w:val="18"/>
                <w:szCs w:val="18"/>
                <w:highlight w:val="none"/>
                <w:lang w:val="en-US" w:eastAsia="zh-CN"/>
              </w:rPr>
              <w:t>18</w:t>
            </w:r>
            <w:r>
              <w:rPr>
                <w:rFonts w:hint="default" w:ascii="Times New Roman" w:hAnsi="Times New Roman" w:cs="Times New Roman"/>
                <w:color w:val="auto"/>
                <w:sz w:val="18"/>
                <w:szCs w:val="18"/>
                <w:highlight w:val="none"/>
              </w:rPr>
              <w:t>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聘任</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3" w:name="_Toc988932"/>
      <w:r>
        <w:rPr>
          <w:rFonts w:hint="default" w:ascii="Times New Roman" w:hAnsi="Times New Roman" w:eastAsia="宋体" w:cs="Times New Roman"/>
          <w:b/>
          <w:bCs/>
          <w:color w:val="auto"/>
          <w:sz w:val="24"/>
          <w:szCs w:val="24"/>
          <w:highlight w:val="none"/>
        </w:rPr>
        <w:t>三、本报告期利润分配及资本公积金转增股本情况</w:t>
      </w:r>
      <w:bookmarkEnd w:id="43"/>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公司计划半年度不派发现金红利，不送红股，不以公积金转增股本。</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4" w:name="_Toc988933"/>
      <w:r>
        <w:rPr>
          <w:rFonts w:hint="default" w:ascii="Times New Roman" w:hAnsi="Times New Roman" w:eastAsia="宋体" w:cs="Times New Roman"/>
          <w:b/>
          <w:bCs/>
          <w:color w:val="auto"/>
          <w:sz w:val="24"/>
          <w:szCs w:val="24"/>
          <w:highlight w:val="none"/>
        </w:rPr>
        <w:t>四、公司股权激励计划、员工持股计划或其他员工激励措施的实施情况</w:t>
      </w:r>
      <w:bookmarkEnd w:id="4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公司报告期无股权激励计划、员工持股计划或其他员工激励措施及其实施情况。</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45" w:name="_Toc988934"/>
      <w:r>
        <w:rPr>
          <w:rFonts w:hint="default" w:ascii="Times New Roman" w:hAnsi="Times New Roman" w:eastAsia="宋体" w:cs="Times New Roman"/>
          <w:b/>
          <w:bCs/>
          <w:color w:val="auto"/>
          <w:sz w:val="32"/>
          <w:szCs w:val="32"/>
          <w:highlight w:val="none"/>
        </w:rPr>
        <w:t>第五节 环境和社会责任</w:t>
      </w:r>
      <w:bookmarkEnd w:id="45"/>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6" w:name="_Toc988935"/>
      <w:r>
        <w:rPr>
          <w:rFonts w:hint="default" w:ascii="Times New Roman" w:hAnsi="Times New Roman" w:eastAsia="宋体" w:cs="Times New Roman"/>
          <w:b/>
          <w:bCs/>
          <w:color w:val="auto"/>
          <w:sz w:val="24"/>
          <w:szCs w:val="24"/>
          <w:highlight w:val="none"/>
        </w:rPr>
        <w:t>一、重大环保问题情况</w:t>
      </w:r>
      <w:bookmarkEnd w:id="4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上市公司及其子公司是否属于环境保护部门公布的重点排污单位</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环境保护相关政策和行业标准</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遵守执行的环境保护相关政策及行业标准主要包括：《中华人民共和国环境保护法》《中华人民共和国水土保持法》《环境影响评价法》《固体废物污染环境防治法》《噪声污染防治法》《中华人民共和国环境保护行业标准土壤环境监测技术规范》等。</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环境保护行政许可情况</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公司所属7家火电企业均取得了排污许可证，并按证排污。报告期内，荆州二期扩建项目完成环保自主验收及备案工作</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汉川四期项目已取得环评批复。</w:t>
      </w:r>
    </w:p>
    <w:p>
      <w:pPr>
        <w:spacing w:before="100" w:after="100" w:line="240" w:lineRule="exact"/>
        <w:jc w:val="left"/>
        <w:rPr>
          <w:rFonts w:hint="default" w:ascii="Times New Roman" w:hAnsi="Times New Roman" w:eastAsia="宋体" w:cs="Times New Roman"/>
          <w:color w:val="auto"/>
          <w:sz w:val="18"/>
          <w:szCs w:val="18"/>
          <w:highlight w:val="none"/>
        </w:rPr>
      </w:pPr>
    </w:p>
    <w:p>
      <w:pPr>
        <w:spacing w:before="100" w:after="100" w:line="240" w:lineRule="exact"/>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行业排放标准及生产经营活动中涉及的污染物排放的具体情况</w:t>
      </w:r>
    </w:p>
    <w:tbl>
      <w:tblPr>
        <w:tblStyle w:val="10"/>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759"/>
        <w:gridCol w:w="845"/>
        <w:gridCol w:w="1024"/>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公司或子公司名称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主要污染物及特征污染物的种类</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主要污染物及特征污染物的名称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排放方式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排放口数量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排放口分布情况</w:t>
            </w:r>
          </w:p>
        </w:tc>
        <w:tc>
          <w:tcPr>
            <w:tcW w:w="7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排放浓度/强度</w:t>
            </w:r>
          </w:p>
        </w:tc>
        <w:tc>
          <w:tcPr>
            <w:tcW w:w="8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执行的污染物排放标准</w:t>
            </w:r>
          </w:p>
        </w:tc>
        <w:tc>
          <w:tcPr>
            <w:tcW w:w="102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核定的排放总量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超标排放情况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16</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176</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5960</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317</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5960</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31</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200/100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313</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5740.4</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31</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100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442</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3771.5</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汉川</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43</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1131.4</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15.7</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166</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720.5</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34.4</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363</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1329.4</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荆门</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2.2</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23</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265.8</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21.8</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43.3</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432</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37.5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71.4</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751.7</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长源</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一发</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4.5</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160.7</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22.8</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165.9</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955.8</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38.3</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278.6</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1663.2</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青山</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25.9</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355.6</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9.4</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88.6</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341.7</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28.1</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233.6</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661.4</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荆州</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4.4</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37.2</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57.3</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随州</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eastAsia="zh-CN"/>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12.4</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35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77.8</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2376</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随州</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eastAsia="zh-CN"/>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29.5</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50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176.2</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2329.4</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cs="Times New Roman"/>
                <w:color w:val="auto"/>
                <w:sz w:val="18"/>
                <w:szCs w:val="18"/>
                <w:highlight w:val="none"/>
                <w:lang w:eastAsia="zh-CN"/>
              </w:rPr>
            </w:pPr>
            <w:r>
              <w:rPr>
                <w:rFonts w:hint="default" w:ascii="Times New Roman" w:hAnsi="Times New Roman" w:cs="Times New Roman"/>
                <w:color w:val="auto"/>
                <w:sz w:val="18"/>
                <w:szCs w:val="18"/>
                <w:highlight w:val="none"/>
                <w:lang w:eastAsia="zh-CN"/>
              </w:rPr>
              <w:t>随州</w:t>
            </w:r>
          </w:p>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eastAsia="zh-CN"/>
              </w:rPr>
              <w:t>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废气</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1.2</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84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10</w:t>
            </w:r>
            <w:r>
              <w:rPr>
                <w:rFonts w:hint="default" w:ascii="Times New Roman" w:hAnsi="Times New Roman" w:eastAsia="宋体" w:cs="Times New Roman"/>
                <w:color w:val="auto"/>
                <w:sz w:val="18"/>
                <w:szCs w:val="18"/>
                <w:highlight w:val="none"/>
              </w:rPr>
              <w:t>mg/</w:t>
            </w:r>
            <w:r>
              <w:rPr>
                <w:rFonts w:hint="default" w:ascii="Times New Roman" w:hAnsi="Times New Roman" w:cs="Times New Roman"/>
                <w:color w:val="auto"/>
                <w:sz w:val="18"/>
                <w:szCs w:val="18"/>
                <w:highlight w:val="none"/>
                <w:lang w:val="en-US" w:eastAsia="zh-CN"/>
              </w:rPr>
              <w:t>N</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p>
        </w:tc>
        <w:tc>
          <w:tcPr>
            <w:tcW w:w="102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5.5</w:t>
            </w:r>
            <w:r>
              <w:rPr>
                <w:rFonts w:hint="default" w:ascii="Times New Roman" w:hAnsi="Times New Roman" w:cs="Times New Roman"/>
                <w:color w:val="auto"/>
                <w:sz w:val="18"/>
                <w:szCs w:val="18"/>
                <w:highlight w:val="none"/>
                <w:lang w:val="en-US" w:eastAsia="zh-CN"/>
              </w:rPr>
              <w:t>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bidi="ar-SA"/>
              </w:rPr>
              <w:t>221</w:t>
            </w:r>
            <w:r>
              <w:rPr>
                <w:rFonts w:hint="default" w:ascii="Times New Roman" w:hAnsi="Times New Roman" w:cs="Times New Roman"/>
                <w:color w:val="auto"/>
                <w:sz w:val="18"/>
                <w:szCs w:val="18"/>
                <w:highlight w:val="none"/>
                <w:lang w:val="en-US" w:eastAsia="zh-CN"/>
              </w:rPr>
              <w:t>吨（排污许可证总量）</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对污染物的处理</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所属7家火电企业17台在运燃煤发电机组均配套安装了除尘、脱硫、脱硝等环保设施，完成了三项污染物（烟尘、二氧化硫、氮氧化物）超低排放改造并经验收合格。报告期内，公司重点完成了荆门公司A煤场全封闭干煤棚改造项目等环保改造工程。报告期内，公司所属火电企业除尘、脱硫、脱硝等环保设施运行正常，主要污染物排放指标均符合《火电厂大气污染物排放标准（GB13223-2011）》，并且实现了超低排放。</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突发环境事件应急预案</w:t>
      </w:r>
    </w:p>
    <w:p>
      <w:pPr>
        <w:pStyle w:val="8"/>
        <w:keepNext w:val="0"/>
        <w:keepLines w:val="0"/>
        <w:widowControl/>
        <w:suppressLineNumbers w:val="0"/>
        <w:spacing w:before="100" w:beforeAutospacing="0" w:after="10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公司所属7家火电企业均制定了突发环境事件应急预案，其中《重污染天气应急预案》按照地方政府的要求统一行动，应对重污染天气。报告期内，公司未发生环境污染事件。根据政府要求，同步启动17次重污染天气应急预案。</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环境治理和保护的投入及缴纳环境保护税的相关情况</w:t>
      </w:r>
    </w:p>
    <w:p>
      <w:pPr>
        <w:pStyle w:val="8"/>
        <w:keepNext w:val="0"/>
        <w:keepLines w:val="0"/>
        <w:widowControl/>
        <w:suppressLineNumbers w:val="0"/>
        <w:spacing w:before="0" w:beforeAutospacing="0" w:after="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公司高度重视生态环保建设，报告期内</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公司共</w:t>
      </w:r>
      <w:r>
        <w:rPr>
          <w:rFonts w:hint="default" w:ascii="Times New Roman" w:hAnsi="Times New Roman" w:cs="Times New Roman"/>
          <w:color w:val="auto"/>
          <w:sz w:val="24"/>
          <w:szCs w:val="24"/>
          <w:highlight w:val="none"/>
          <w:lang w:val="en-US" w:eastAsia="zh-CN"/>
        </w:rPr>
        <w:t>计划</w:t>
      </w:r>
      <w:r>
        <w:rPr>
          <w:rFonts w:hint="default" w:ascii="Times New Roman" w:hAnsi="Times New Roman" w:eastAsia="宋体" w:cs="Times New Roman"/>
          <w:color w:val="auto"/>
          <w:sz w:val="24"/>
          <w:szCs w:val="24"/>
          <w:highlight w:val="none"/>
        </w:rPr>
        <w:t>投入</w:t>
      </w:r>
      <w:r>
        <w:rPr>
          <w:rFonts w:hint="default" w:ascii="Times New Roman" w:hAnsi="Times New Roman" w:cs="Times New Roman"/>
          <w:color w:val="auto"/>
          <w:sz w:val="24"/>
          <w:szCs w:val="24"/>
          <w:highlight w:val="none"/>
          <w:lang w:val="en-US" w:eastAsia="zh-CN"/>
        </w:rPr>
        <w:t>20,559</w:t>
      </w:r>
      <w:r>
        <w:rPr>
          <w:rFonts w:hint="default" w:ascii="Times New Roman" w:hAnsi="Times New Roman" w:eastAsia="宋体" w:cs="Times New Roman"/>
          <w:color w:val="auto"/>
          <w:sz w:val="24"/>
          <w:szCs w:val="24"/>
          <w:highlight w:val="none"/>
        </w:rPr>
        <w:t>万元用于火电单位脱硫废水磺化处理、煤场封闭、噪音治理等环保治理项目。公司所属7家火电企业共缴纳环境保护税454万元。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环境自行监测方案</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公司所属7家火电企业均按照环保政策的有关要求，通过公开招标的方式，委托具有环保资质的第三方进行环境自行监测工作，定期编制有关监测报告，按规定向社会公开发布。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报告期内因环境问题受到行政处罚的情况</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其他应当公开的环境信息</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公司所属7家火电企业大气污染物排放数据实时上传到湖北省生态环境厅，并按有关规定对环境信息进行公开，接受监督和检查。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在报告期内为减少其碳排放所采取的措施及效果</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为提高机组能效水平、降低煤耗、降低二氧化碳排放，公司高度重视机组能效对标管理工作，深入开展小指标竞赛与小指标绩效考核；制定并不断完善运行优化手册，促进机组能耗指标不断改善；通过加强设备检修维护、优化运行调整、优化配煤掺烧、统筹技术改造、严格技术监督、推动科技创新等手段，促进机组能效指标和设备可靠性稳步提升。报告期内，公司积极推进火电机组节能改造，有效降低能耗强度。其中，汉川公司完成了#2机组灵活性改造，降低煤耗和减少NOx污染物排放等方面都有显著效果。</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其他环保相关信息</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公司需遵守《深圳证券交易所上市公司自律监管指引第3号——行业信息披露》中的“电力供应业”的披露要求</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固体废物污染环境防治法》的出台对于防治固体废物污染环境、保障人体健康、维护生态安全、促进经济社会可持续发展提出了更高的要求，公司所属单位严格遵守该法律法规，加强固废、危废管理。《产业结构调整指导目录（2019年）》（以下简称目录）也已实施，对于电力限制类及淘汰类均提出了具体要求，将大电网覆盖范围内，发电煤耗高于300克标准煤/千瓦时的湿冷发电机组，发电煤耗高于305克标准煤/千瓦时的空冷发电机组，公司所属机组均不属于该限制范围。同时，《目录》将不达标的单机容量30万千瓦级及以下的常规燃煤火电机组（综合利用机组除外）、以发电为主的燃油锅炉及发电机组纳入淘汰范围，公司所属机组亦不属于该范围。</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公司高度重视生态环保建设，报告期内，公司共</w:t>
      </w:r>
      <w:r>
        <w:rPr>
          <w:rFonts w:hint="default" w:ascii="Times New Roman" w:hAnsi="Times New Roman" w:cs="Times New Roman"/>
          <w:color w:val="auto"/>
          <w:sz w:val="24"/>
          <w:szCs w:val="24"/>
          <w:highlight w:val="none"/>
          <w:lang w:val="en-US" w:eastAsia="zh-CN"/>
        </w:rPr>
        <w:t>计划</w:t>
      </w:r>
      <w:r>
        <w:rPr>
          <w:rFonts w:hint="default" w:ascii="Times New Roman" w:hAnsi="Times New Roman" w:eastAsia="宋体" w:cs="Times New Roman"/>
          <w:color w:val="auto"/>
          <w:sz w:val="24"/>
          <w:szCs w:val="24"/>
          <w:highlight w:val="none"/>
        </w:rPr>
        <w:t>投入</w:t>
      </w:r>
      <w:r>
        <w:rPr>
          <w:rFonts w:hint="default" w:ascii="Times New Roman" w:hAnsi="Times New Roman" w:cs="Times New Roman"/>
          <w:color w:val="auto"/>
          <w:sz w:val="24"/>
          <w:szCs w:val="24"/>
          <w:highlight w:val="none"/>
          <w:lang w:val="en-US" w:eastAsia="zh-CN"/>
        </w:rPr>
        <w:t>20,559</w:t>
      </w:r>
      <w:r>
        <w:rPr>
          <w:rFonts w:hint="default" w:ascii="Times New Roman" w:hAnsi="Times New Roman" w:eastAsia="宋体" w:cs="Times New Roman"/>
          <w:color w:val="auto"/>
          <w:sz w:val="24"/>
          <w:szCs w:val="24"/>
          <w:highlight w:val="none"/>
        </w:rPr>
        <w:t>万元用于火电单位脱硫废水磺化处理、煤场封闭、噪音治理等环保改造项目。报告期内，公司火电机组供电煤耗完成292.</w:t>
      </w:r>
      <w:r>
        <w:rPr>
          <w:rFonts w:hint="default" w:ascii="Times New Roman" w:hAnsi="Times New Roman"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7克/千瓦时，同比上升0.</w:t>
      </w:r>
      <w:r>
        <w:rPr>
          <w:rFonts w:hint="default"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5克/千瓦时。公司所属火电企业严格落实排污许可相关规定，自证守法、按证排污。所属7家火电企业均配备废水处理设施，厂区废水经处理实现循环利用。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上市公司发生环境事故的相关情况</w:t>
      </w:r>
    </w:p>
    <w:p>
      <w:pPr>
        <w:pStyle w:val="8"/>
        <w:keepNext w:val="0"/>
        <w:keepLines w:val="0"/>
        <w:widowControl/>
        <w:suppressLineNumbers w:val="0"/>
        <w:spacing w:before="100" w:beforeAutospacing="0" w:after="10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报告期内，公司未发生环境事故。</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7" w:name="_Toc988936"/>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二、社会责任情况</w:t>
      </w:r>
      <w:bookmarkEnd w:id="47"/>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cs="Times New Roman"/>
          <w:color w:val="auto"/>
          <w:sz w:val="24"/>
          <w:szCs w:val="24"/>
          <w:highlight w:val="none"/>
        </w:rPr>
      </w:pPr>
      <w:r>
        <w:rPr>
          <w:rFonts w:hint="default" w:ascii="Times New Roman" w:hAnsi="Times New Roman" w:eastAsia="黑体" w:cs="Times New Roman"/>
          <w:b w:val="0"/>
          <w:bCs w:val="0"/>
          <w:color w:val="auto"/>
          <w:sz w:val="24"/>
          <w:szCs w:val="24"/>
          <w:highlight w:val="none"/>
        </w:rPr>
        <w:t>一、总体情况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2024年上半年，公司党委坚持以习近平新时代中国特色社会主义思想为指导，全面贯彻落实党的二十大精神，深入贯彻落实习近平总书记关于“三农”工作的重要论述，深入贯彻习近平总书记关于巩固拓展脱贫攻坚成果、推进乡村振兴重要指示批示精神，认真学习落实中央一号文件精神，坚持“党建引领乡村振兴”，持续推进定点帮扶，实施产业帮扶，壮大村集体发展根基，切实履行好央企肩负的政治责任和社会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cs="Times New Roman"/>
          <w:color w:val="auto"/>
          <w:sz w:val="24"/>
          <w:szCs w:val="24"/>
          <w:highlight w:val="none"/>
        </w:rPr>
      </w:pPr>
      <w:r>
        <w:rPr>
          <w:rFonts w:hint="default" w:ascii="Times New Roman" w:hAnsi="Times New Roman" w:eastAsia="黑体" w:cs="Times New Roman"/>
          <w:b w:val="0"/>
          <w:bCs w:val="0"/>
          <w:color w:val="auto"/>
          <w:sz w:val="24"/>
          <w:szCs w:val="24"/>
          <w:highlight w:val="none"/>
        </w:rPr>
        <w:t>二、定点帮扶工作摘要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坚持“党建引领乡村振兴”。坚持深入学习宣传贯彻党的二十大精神，推动习近平新时代中国特色社会主义思想进村组、进农户，宣传贯彻党的路线方针政策，深入学习贯彻习近平总书记关于乡村振兴、基层治理等重要论述，深刻领会新形势下推进乡村振兴的战略决策和部署。坚持党建引领，大力开展驻村党支部组织标准化、规范化建设，指导村党支部理清工作思路、细化工作措施，推动工作落实。积极参加驻点村党支部活动及民主生活会和党员民主评议，帮助驻点村强化基层党组织建设和党员教育，建强战斗堡垒，不断提升引领乡村振兴的能力。持续开展“我为群众办实事”活动，及时回应群众关切、协助解决群众“急难愁盼”问题，促进基层党组织全面过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2.重视乡村产业发展。持续参与蕲春县狮子镇招商引资活动，积极和镇、村干部走访民营企业家。落实年度帮扶资金，组织实施屋顶光伏建设落地。</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做好防返贫工作。利用“双节”期间，加大对驻点村农户上门走访排查工作力度，重点针对脱贫户、低收入家庭及困难党员、群众开展入户走访活动，向村民宣讲党的政策，解读健康、教育、产业、就业等帮扶政策，参照农户家庭人均纯收入测算要点进行收入测算，分析收入变化情况，深入研判风险隐患。倾听群众的意愿，宣传了春节期间防灾减灾知识和应对低温雨雪冰冻灾害防范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丰富文化生活。在第114个“三八”国际妇女节到来之际，驻村工作队协助吴檀塝村支“两委”经过周密部署，精心组织了一场题为“巾帼心向党、奋进新征程”的“三八”节庆祝活动，充分调动女同志的积极性。3月12日，驻村工作队在投身森林（山林）防火的同时，积极参加吴檀塝村植树节活动，改善全村人居环境和和美乡村建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开展消费帮扶。驻村工作队积极联系公司系统各单位开展消费帮扶活动，帮助销售驻点村农副产品，以消费帮扶的方式促进村集体增收，累计销售农副产品40余万元。积极参加国务院国资委“央企消费聚力帮扶”之彝心聚力 共赋振兴活动，购买832个全国级脱贫县农特产品及服务，共计256.9万元。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cs="Times New Roman"/>
          <w:color w:val="auto"/>
          <w:sz w:val="24"/>
          <w:szCs w:val="24"/>
          <w:highlight w:val="none"/>
        </w:rPr>
      </w:pPr>
      <w:r>
        <w:rPr>
          <w:rFonts w:hint="default" w:ascii="Times New Roman" w:hAnsi="Times New Roman" w:eastAsia="黑体" w:cs="Times New Roman"/>
          <w:b w:val="0"/>
          <w:bCs w:val="0"/>
          <w:color w:val="auto"/>
          <w:sz w:val="24"/>
          <w:szCs w:val="24"/>
          <w:highlight w:val="none"/>
        </w:rPr>
        <w:t>三、后续定点帮扶计划</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2024年下半年，公司将始终坚持以习近平新时代中国特色社会主义思想为指导，全面贯彻落实党的二十大、二十届三中全会精神和中央农村工作会议精神，贯彻落实党中央、国务院决策部署，学习运用“千万工程”经验，充分发挥产业、科技优势，统筹推进各项帮扶任务，集中力量抓好办成一批群众可感可及的实事，助力帮扶村守牢不发生规模性返贫底线，有力有序推进乡村产业发展、乡村建设和乡村治理，全面推进乡村振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641"/>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一是强化党建引领乡村振兴，巩固拓展学习贯彻习近平新时代中国特色社会主义思想主题教育成果，组织推动公司各单位党支部与帮扶村支部开展结对共建，不断提升引领乡村振兴、带动集体经济发展的能力。二是做好产业帮扶，发挥公司行业优势，实施光伏帮扶工程，建设屋顶光伏三期工程。三是学习运用“千万工程”蕴含的发展理念、工作方法和推进机制，助力定点帮扶村着力改善农村人居环境和公共服务体系。四是大力实施消费帮扶，继续采取“以购代捐”“以买代帮”、爱心消费、助农兴农等方式实施帮扶。五是积极参与“10+1”活动，开展分布式光伏建设和运行维护知识培训，助力全县乡村振兴工作。六是积极培育文明乡风。加强乡村优秀传统文化保护，促进民间文化传承和创新发展，推动贴近农民生活、体现区域特色的群众性文体活动健康发展。持续推进农村移风易俗，倡导和弘扬文明新风，强化村规民约激励约束功能，引导践行文明乡风。</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48" w:name="_Toc988937"/>
      <w:r>
        <w:rPr>
          <w:rFonts w:hint="default" w:ascii="Times New Roman" w:hAnsi="Times New Roman" w:eastAsia="宋体" w:cs="Times New Roman"/>
          <w:b/>
          <w:bCs/>
          <w:color w:val="auto"/>
          <w:sz w:val="32"/>
          <w:szCs w:val="32"/>
          <w:highlight w:val="none"/>
        </w:rPr>
        <w:t>第六节 重要事项</w:t>
      </w:r>
      <w:bookmarkEnd w:id="48"/>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9" w:name="_Toc988938"/>
      <w:r>
        <w:rPr>
          <w:rFonts w:hint="default" w:ascii="Times New Roman" w:hAnsi="Times New Roman" w:eastAsia="宋体" w:cs="Times New Roman"/>
          <w:b/>
          <w:bCs/>
          <w:color w:val="auto"/>
          <w:sz w:val="24"/>
          <w:szCs w:val="24"/>
          <w:highlight w:val="none"/>
        </w:rPr>
        <w:t>一、公司实际控制人、股东、关联方、收购人以及公司等承诺相关方在报告期内履行完毕及截至报告期末超期未履行完毕的承诺事项</w:t>
      </w:r>
      <w:bookmarkEnd w:id="49"/>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承诺事由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承诺内容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承诺期限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控股股东暨交易对方国家能源集团</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关于标的资产瑕疵资产办证情况的承诺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标的公司合法拥有保证其正常经营所需的土地、房产、设备、知识产权等资产的所有权及/或使用权，主要资产权属清晰，不存在产权纠纷；2.若因相关土地、房产未取得权属证书等事由导致湖北电力及其控股子公司遭受任何损失，包括但不限于被有关有权机关认定为违反相关法律规定而进行罚款，或要求对相关房产进行拆除、搬迁、重建以及承担其他任何形式的法律责任，将在长源电力依法确定该等事项造成的实际损失后3个月内，按照本次交易该等瑕疵土地、房产的评估价值，由本集团向长源电力进行现金补偿。上述承诺自湖北电力上述土地、房产权属证书取得之日起自动终止。</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2020年11月17日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长期有效</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不从事涉房业务的承诺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公司及所属的全资、控股子公司后续不会再续期或者重新办理房地产开发资质，现在以及将来均不会开展房地产的开发和销售业务。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2021年02月27日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长期有效</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控股股东暨交易对方国家能源集团</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关于股份锁定期的承诺函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公司在本次交易中以资产认购取得的上市公司非公开发行的股份，自发行完成日起36个月内将不以任何方式转让，因上市公司配股、送红股、转增股本等原因增持的部分，亦应遵守上述股份锁定安排；2.本公司在本次交易完成后6个月内如上市公司股票连续20个交易日的收盘价低于发行价，或者本次重组完成后6个月期末收盘价低于发行价的，本公司在本次重组中以资产认购取得的上市公司股份将在上述限售期基础上自动延长6个月；3.如前述股份锁定期安排与现行有效的法律法规及证券监管机构的最新监管意见不相符，本公司同意根据现行有效的法律法规及证券监管机构的监管意见进行相应调整；上述股份锁定期届满之后，将按照中国证券监督管理委员会和深圳证券交易所的有关规定执行。如违反上述承诺，给上市公司或者投资者造成损失的，将依法承担赔偿责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2021年04月28日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2021年4月28日至2024年4月28日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履行完毕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0" w:name="_Toc988939"/>
      <w:r>
        <w:rPr>
          <w:rFonts w:hint="default" w:ascii="Times New Roman" w:hAnsi="Times New Roman" w:eastAsia="宋体" w:cs="Times New Roman"/>
          <w:b/>
          <w:bCs/>
          <w:color w:val="auto"/>
          <w:sz w:val="24"/>
          <w:szCs w:val="24"/>
          <w:highlight w:val="none"/>
        </w:rPr>
        <w:t>二、控股股东及其他关联方对上市公司的非经营性占用资金情况</w:t>
      </w:r>
      <w:bookmarkEnd w:id="50"/>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公司报告期不存在控股股东及其他关联方对上市公司的非经营性占用资金。</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1" w:name="_Toc988940"/>
      <w:r>
        <w:rPr>
          <w:rFonts w:hint="default" w:ascii="Times New Roman" w:hAnsi="Times New Roman" w:eastAsia="宋体" w:cs="Times New Roman"/>
          <w:b/>
          <w:bCs/>
          <w:color w:val="auto"/>
          <w:sz w:val="24"/>
          <w:szCs w:val="24"/>
          <w:highlight w:val="none"/>
        </w:rPr>
        <w:t>三、违规对外担保情况</w:t>
      </w:r>
      <w:bookmarkEnd w:id="51"/>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公司报告期无违规对外担保情况。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2" w:name="_Toc988941"/>
      <w:r>
        <w:rPr>
          <w:rFonts w:hint="default" w:ascii="Times New Roman" w:hAnsi="Times New Roman" w:eastAsia="宋体" w:cs="Times New Roman"/>
          <w:b/>
          <w:bCs/>
          <w:color w:val="auto"/>
          <w:sz w:val="24"/>
          <w:szCs w:val="24"/>
          <w:highlight w:val="none"/>
        </w:rPr>
        <w:t>四、聘任、解聘会计师事务所情况</w:t>
      </w:r>
      <w:bookmarkEnd w:id="5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半年度财务报告是否已经审计</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公司半年度报告未经审计。</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3" w:name="_Toc988942"/>
      <w:r>
        <w:rPr>
          <w:rFonts w:hint="default" w:ascii="Times New Roman" w:hAnsi="Times New Roman" w:eastAsia="宋体" w:cs="Times New Roman"/>
          <w:b/>
          <w:bCs/>
          <w:color w:val="auto"/>
          <w:sz w:val="24"/>
          <w:szCs w:val="24"/>
          <w:highlight w:val="none"/>
        </w:rPr>
        <w:t>五、董事会、监事会对会计师事务所本报告期“非标准审计报告”的说明</w:t>
      </w:r>
      <w:bookmarkEnd w:id="5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4" w:name="_Toc988943"/>
      <w:r>
        <w:rPr>
          <w:rFonts w:hint="default" w:ascii="Times New Roman" w:hAnsi="Times New Roman" w:eastAsia="宋体" w:cs="Times New Roman"/>
          <w:b/>
          <w:bCs/>
          <w:color w:val="auto"/>
          <w:sz w:val="24"/>
          <w:szCs w:val="24"/>
          <w:highlight w:val="none"/>
        </w:rPr>
        <w:t>六、董事会对上年度“非标准审计报告”相关情况的说明</w:t>
      </w:r>
      <w:bookmarkEnd w:id="5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5" w:name="_Toc988944"/>
      <w:r>
        <w:rPr>
          <w:rFonts w:hint="default" w:ascii="Times New Roman" w:hAnsi="Times New Roman" w:eastAsia="宋体" w:cs="Times New Roman"/>
          <w:b/>
          <w:bCs/>
          <w:color w:val="auto"/>
          <w:sz w:val="24"/>
          <w:szCs w:val="24"/>
          <w:highlight w:val="none"/>
        </w:rPr>
        <w:t>七、破产重整相关事项</w:t>
      </w:r>
      <w:bookmarkEnd w:id="5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公司报告期未发生破产重整相关事项。</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6" w:name="_Toc988945"/>
      <w:r>
        <w:rPr>
          <w:rFonts w:hint="default" w:ascii="Times New Roman" w:hAnsi="Times New Roman" w:eastAsia="宋体" w:cs="Times New Roman"/>
          <w:b/>
          <w:bCs/>
          <w:color w:val="auto"/>
          <w:sz w:val="24"/>
          <w:szCs w:val="24"/>
          <w:highlight w:val="none"/>
        </w:rPr>
        <w:t>八、诉讼事项</w:t>
      </w:r>
      <w:bookmarkEnd w:id="5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重大诉讼仲裁事项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本报告期公司无重大诉讼、仲裁事项。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其他诉讼事项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7" w:name="_Toc988946"/>
      <w:r>
        <w:rPr>
          <w:rFonts w:hint="default" w:ascii="Times New Roman" w:hAnsi="Times New Roman" w:eastAsia="宋体" w:cs="Times New Roman"/>
          <w:b/>
          <w:bCs/>
          <w:color w:val="auto"/>
          <w:sz w:val="24"/>
          <w:szCs w:val="24"/>
          <w:highlight w:val="none"/>
        </w:rPr>
        <w:t>九、处罚及整改情况</w:t>
      </w:r>
      <w:bookmarkEnd w:id="5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公司报告期不存在处罚及整改情况。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8" w:name="_Toc988947"/>
      <w:r>
        <w:rPr>
          <w:rFonts w:hint="default" w:ascii="Times New Roman" w:hAnsi="Times New Roman" w:eastAsia="宋体" w:cs="Times New Roman"/>
          <w:b/>
          <w:bCs/>
          <w:color w:val="auto"/>
          <w:sz w:val="24"/>
          <w:szCs w:val="24"/>
          <w:highlight w:val="none"/>
        </w:rPr>
        <w:t>十、公司及其控股股东、实际控制人的诚信状况</w:t>
      </w:r>
      <w:bookmarkEnd w:id="5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9" w:name="_Toc988948"/>
      <w:r>
        <w:rPr>
          <w:rFonts w:hint="default" w:ascii="Times New Roman" w:hAnsi="Times New Roman" w:eastAsia="宋体" w:cs="Times New Roman"/>
          <w:b/>
          <w:bCs/>
          <w:color w:val="auto"/>
          <w:sz w:val="24"/>
          <w:szCs w:val="24"/>
          <w:highlight w:val="none"/>
        </w:rPr>
        <w:t>十一、重大关联交易</w:t>
      </w:r>
      <w:bookmarkEnd w:id="5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0" w:name="_Toc988949"/>
      <w:r>
        <w:rPr>
          <w:rFonts w:hint="default" w:ascii="Times New Roman" w:hAnsi="Times New Roman" w:eastAsia="宋体" w:cs="Times New Roman"/>
          <w:b/>
          <w:bCs/>
          <w:color w:val="auto"/>
          <w:sz w:val="21"/>
          <w:szCs w:val="21"/>
          <w:highlight w:val="none"/>
        </w:rPr>
        <w:t>1、与日常经营相关的关联交易</w:t>
      </w:r>
      <w:bookmarkEnd w:id="6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关联交易类型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关联交易价格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关联交易金额（万元）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占同类交易金额的比例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获批的交易额度（万元）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是否超过获批额度</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关联交易结算方式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可获得的同类交易市价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采购物资</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采购物资</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公开招标及市场定价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光伏组件0.92元/Wp</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14,912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36.67%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164,564</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光伏组件1.08元/Wp</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649.2元/吨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316,283</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753,551</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730.5元/吨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2024年04月26日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国家能源集团（国能煤炭）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718.1元/吨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49,571</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9.93%</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730.5元/吨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新疆能源</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734元/吨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0.94%</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764.9元/吨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2024年04月26日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神华运销</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851元/吨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7,282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863.9元/吨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2024年04月26日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国能航运</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煤炭运输服务费21.3元/吨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6,870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26,125</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煤炭运输服务费25元/吨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龙源博奇</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销售水电热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电价0.415元/千瓦时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3,609</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9,055</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电价0.428元/千瓦时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武汉燃料</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燃料服务费</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煤炭接卸服务费2.3元/吨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电科院</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技术服务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1.2元/千瓦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技术服务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系统集成费=软硬件设备购置费×系统集成费费率（5%-15%）</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国家能源集团下属其他单位</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市场定价或协商定价</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采样机性能试验10万元/台</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采样机性能试验10万元/台</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巨潮资讯网公告2024-011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405,018</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1,158,345</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大额销货退回的详细情况</w:t>
            </w:r>
          </w:p>
        </w:tc>
        <w:tc>
          <w:tcPr>
            <w:tcW w:w="6885" w:type="dxa"/>
            <w:gridSpan w:val="10"/>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按类别对本期将发生的日常关联交易进行总金额预计的，在报告期内的实际履行情况（如有）</w:t>
            </w:r>
          </w:p>
        </w:tc>
        <w:tc>
          <w:tcPr>
            <w:tcW w:w="6885" w:type="dxa"/>
            <w:gridSpan w:val="10"/>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报告期内发生的日常关联交易总金额未超过年度预计数。采购物资实际发生金额与预计额差异率较大，主要原因是市场光伏组件</w:t>
            </w:r>
            <w:r>
              <w:rPr>
                <w:rFonts w:hint="default" w:ascii="Times New Roman" w:hAnsi="Times New Roman" w:cs="Times New Roman"/>
                <w:color w:val="auto"/>
                <w:sz w:val="18"/>
                <w:szCs w:val="18"/>
                <w:highlight w:val="none"/>
                <w:lang w:val="en-US" w:eastAsia="zh-CN"/>
              </w:rPr>
              <w:t>整体</w:t>
            </w:r>
            <w:r>
              <w:rPr>
                <w:rFonts w:hint="default" w:ascii="Times New Roman" w:hAnsi="Times New Roman" w:eastAsia="宋体" w:cs="Times New Roman"/>
                <w:color w:val="auto"/>
                <w:sz w:val="18"/>
                <w:szCs w:val="18"/>
                <w:highlight w:val="none"/>
              </w:rPr>
              <w:t>价格较预计时有所下跌，导致向国能易购采购金额低于预计数较多。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交易价格与市场参考价格差异较大的原因（如适用）</w:t>
            </w:r>
          </w:p>
        </w:tc>
        <w:tc>
          <w:tcPr>
            <w:tcW w:w="6885" w:type="dxa"/>
            <w:gridSpan w:val="10"/>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燃煤采购类型包括长协采购与市场现货采购，且主要以长协采购为主。其中，长协煤炭价格根据国家相关政策与长协供应商协商制定，现货采购价格通过在平台公开询比价确定。国能销售、国能煤炭、新疆煤炭、神华运销等作为公司长协煤炭的主要供应商，资源组织及供应保障能力强，价格相对稳定，较市场现货具有一定的价格优势。</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 w:name="_Toc988950"/>
      <w:r>
        <w:rPr>
          <w:rFonts w:hint="default" w:ascii="Times New Roman" w:hAnsi="Times New Roman" w:eastAsia="宋体" w:cs="Times New Roman"/>
          <w:b/>
          <w:bCs/>
          <w:color w:val="auto"/>
          <w:sz w:val="21"/>
          <w:szCs w:val="21"/>
          <w:highlight w:val="none"/>
        </w:rPr>
        <w:t>2、资产或股权收购、出售发生的关联交易</w:t>
      </w:r>
      <w:bookmarkEnd w:id="6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公司报告期未发生资产或股权收购、出售的关联交易。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2" w:name="_Toc988951"/>
      <w:r>
        <w:rPr>
          <w:rFonts w:hint="default" w:ascii="Times New Roman" w:hAnsi="Times New Roman" w:eastAsia="宋体" w:cs="Times New Roman"/>
          <w:b/>
          <w:bCs/>
          <w:color w:val="auto"/>
          <w:sz w:val="21"/>
          <w:szCs w:val="21"/>
          <w:highlight w:val="none"/>
        </w:rPr>
        <w:t>3、共同对外投资的关联交易</w:t>
      </w:r>
      <w:bookmarkEnd w:id="6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公司报告期未发生共同对外投资的关联交易。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3" w:name="_Toc988952"/>
      <w:r>
        <w:rPr>
          <w:rFonts w:hint="default" w:ascii="Times New Roman" w:hAnsi="Times New Roman" w:eastAsia="宋体" w:cs="Times New Roman"/>
          <w:b/>
          <w:bCs/>
          <w:color w:val="auto"/>
          <w:sz w:val="21"/>
          <w:szCs w:val="21"/>
          <w:highlight w:val="none"/>
        </w:rPr>
        <w:t>4、关联债权债务往来</w:t>
      </w:r>
      <w:bookmarkEnd w:id="6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是否存在非经营性关联债权债务往来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公司报告期不存在非经营性关联债权债务往来。</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4" w:name="_Toc988953"/>
      <w:r>
        <w:rPr>
          <w:rFonts w:hint="default" w:ascii="Times New Roman" w:hAnsi="Times New Roman" w:eastAsia="宋体" w:cs="Times New Roman"/>
          <w:b/>
          <w:bCs/>
          <w:color w:val="auto"/>
          <w:sz w:val="21"/>
          <w:szCs w:val="21"/>
          <w:highlight w:val="none"/>
        </w:rPr>
        <w:t>5、与存在关联关系的财务公司的往来情况</w:t>
      </w:r>
      <w:bookmarkEnd w:id="6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存款业务</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每日最高存款限额（万元）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本期合计存入金额（万元）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本期合计取出金额（万元）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60,696.48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2,219,708.97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2,257,233.09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23,172.36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贷款业务</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贷款额度（万元）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本期合计贷款金额（万元）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本期合计还款金额（万元）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2.15%-2.8%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309,500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550,573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218,569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7,479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761,663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授信或其他金融业务</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总额（万元）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其他金融业务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29,408.73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110,478.63</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5" w:name="_Toc988954"/>
      <w:r>
        <w:rPr>
          <w:rFonts w:hint="default" w:ascii="Times New Roman" w:hAnsi="Times New Roman" w:eastAsia="宋体" w:cs="Times New Roman"/>
          <w:b/>
          <w:bCs/>
          <w:color w:val="auto"/>
          <w:sz w:val="21"/>
          <w:szCs w:val="21"/>
          <w:highlight w:val="none"/>
        </w:rPr>
        <w:t>6、公司控股的财务公司与关联方的往来情况</w:t>
      </w:r>
      <w:bookmarkEnd w:id="6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公司控股的财务公司与关联方之间不存在存款、贷款、授信或其他金融业务。</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6" w:name="_Toc988955"/>
      <w:r>
        <w:rPr>
          <w:rFonts w:hint="default" w:ascii="Times New Roman" w:hAnsi="Times New Roman" w:eastAsia="宋体" w:cs="Times New Roman"/>
          <w:b/>
          <w:bCs/>
          <w:color w:val="auto"/>
          <w:sz w:val="21"/>
          <w:szCs w:val="21"/>
          <w:highlight w:val="none"/>
        </w:rPr>
        <w:t>7、其他重大关联交易</w:t>
      </w:r>
      <w:bookmarkEnd w:id="6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报告期内，公司于2024年2月对存、贷款关联交易进行了全年预计，预计2024年公司及控股子公司在国能财务每日最高存款限额为40亿元，存款利率在中国人民银行统一颁布的存款利率浮动幅度之内，不低于国内主要商业银行执行的存款利率；预计2024年国能财务向公司及其控股子公司提供的直接贷款、票据承兑及贴现、非融资性保函合计每日余额不高于200亿元，贷款利率原则上不高于国内主要商业银行向公司及控股子公司提供同种类贷款服务所确定的利率（具体内容详见公司于2024年2月23日在《中国证券报》《证券时报》和巨潮资讯网上披露的《关于公司2023年存、贷款关联交易完成情况和2024年预计情况的公告》，公告编号：2024-012）。经核查，报告期内，公司及控股子公司在国能财务的每日存款最高上限发生数为16.09亿元，未超过年度预计额40亿元，关联存款利率按照中国人民银行统一颁布的基准利率执行；在国能财务贷款、票据承兑及贴现每日余额最高为98.61亿元，未超过年度预计额200亿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（2）报告期内，经公开招投标，公司所属子公司</w:t>
      </w:r>
      <w:r>
        <w:rPr>
          <w:rFonts w:hint="default" w:ascii="Times New Roman" w:hAnsi="Times New Roman" w:eastAsia="宋体" w:cs="Times New Roman"/>
          <w:caps w:val="0"/>
          <w:color w:val="auto"/>
          <w:spacing w:val="0"/>
          <w:sz w:val="24"/>
          <w:szCs w:val="24"/>
          <w:highlight w:val="none"/>
        </w:rPr>
        <w:t>荆州公司</w:t>
      </w:r>
      <w:r>
        <w:rPr>
          <w:rFonts w:hint="default" w:ascii="Times New Roman" w:hAnsi="Times New Roman" w:eastAsia="宋体" w:cs="Times New Roman"/>
          <w:color w:val="auto"/>
          <w:sz w:val="24"/>
          <w:szCs w:val="24"/>
          <w:highlight w:val="none"/>
        </w:rPr>
        <w:t>将其</w:t>
      </w:r>
      <w:r>
        <w:rPr>
          <w:rFonts w:hint="default" w:ascii="Times New Roman" w:hAnsi="Times New Roman" w:eastAsia="宋体" w:cs="Times New Roman"/>
          <w:caps w:val="0"/>
          <w:color w:val="auto"/>
          <w:spacing w:val="0"/>
          <w:sz w:val="24"/>
          <w:szCs w:val="24"/>
          <w:highlight w:val="none"/>
        </w:rPr>
        <w:t>长源电力荆州热电二期2×350MW扩建工程厂界降噪治理EPC项目</w:t>
      </w:r>
      <w:r>
        <w:rPr>
          <w:rFonts w:hint="default" w:ascii="Times New Roman" w:hAnsi="Times New Roman" w:eastAsia="宋体" w:cs="Times New Roman"/>
          <w:color w:val="auto"/>
          <w:sz w:val="24"/>
          <w:szCs w:val="24"/>
          <w:highlight w:val="none"/>
        </w:rPr>
        <w:t>交由公司关联方</w:t>
      </w:r>
      <w:r>
        <w:rPr>
          <w:rFonts w:hint="default" w:ascii="Times New Roman" w:hAnsi="Times New Roman" w:eastAsia="宋体" w:cs="Times New Roman"/>
          <w:caps w:val="0"/>
          <w:color w:val="auto"/>
          <w:spacing w:val="0"/>
          <w:sz w:val="24"/>
          <w:szCs w:val="24"/>
          <w:highlight w:val="none"/>
        </w:rPr>
        <w:t>国能水务环保有限公司</w:t>
      </w:r>
      <w:r>
        <w:rPr>
          <w:rFonts w:hint="default" w:ascii="Times New Roman" w:hAnsi="Times New Roman" w:eastAsia="宋体" w:cs="Times New Roman"/>
          <w:color w:val="auto"/>
          <w:sz w:val="24"/>
          <w:szCs w:val="24"/>
          <w:highlight w:val="none"/>
        </w:rPr>
        <w:t>（以下简称</w:t>
      </w:r>
      <w:r>
        <w:rPr>
          <w:rFonts w:hint="default" w:ascii="Times New Roman" w:hAnsi="Times New Roman" w:eastAsia="宋体" w:cs="Times New Roman"/>
          <w:caps w:val="0"/>
          <w:color w:val="auto"/>
          <w:spacing w:val="0"/>
          <w:sz w:val="24"/>
          <w:szCs w:val="24"/>
          <w:highlight w:val="none"/>
        </w:rPr>
        <w:t>国能水务</w:t>
      </w:r>
      <w:r>
        <w:rPr>
          <w:rFonts w:hint="default" w:ascii="Times New Roman" w:hAnsi="Times New Roman" w:eastAsia="宋体" w:cs="Times New Roman"/>
          <w:color w:val="auto"/>
          <w:sz w:val="24"/>
          <w:szCs w:val="24"/>
          <w:highlight w:val="none"/>
        </w:rPr>
        <w:t>）实施，项目中标金额为720.0033万元（具体内容详见公司于2024年2月6日在《中国证券报》《证券时报》和巨潮资讯网上披露的《关于所属子公司长源电力荆州热电二期2×350MW扩建工程厂界降噪治理EPC项目关联交易的公告》，公告编号：2024-008）。报告期内，</w:t>
      </w:r>
      <w:r>
        <w:rPr>
          <w:rFonts w:hint="default" w:ascii="Times New Roman" w:hAnsi="Times New Roman" w:eastAsia="宋体" w:cs="Times New Roman"/>
          <w:caps w:val="0"/>
          <w:color w:val="auto"/>
          <w:spacing w:val="0"/>
          <w:sz w:val="24"/>
          <w:szCs w:val="24"/>
          <w:highlight w:val="none"/>
        </w:rPr>
        <w:t>荆州公司</w:t>
      </w:r>
      <w:r>
        <w:rPr>
          <w:rFonts w:hint="default" w:ascii="Times New Roman" w:hAnsi="Times New Roman" w:eastAsia="宋体" w:cs="Times New Roman"/>
          <w:color w:val="auto"/>
          <w:sz w:val="24"/>
          <w:szCs w:val="24"/>
          <w:highlight w:val="none"/>
        </w:rPr>
        <w:t>与</w:t>
      </w:r>
      <w:r>
        <w:rPr>
          <w:rFonts w:hint="default" w:ascii="Times New Roman" w:hAnsi="Times New Roman" w:eastAsia="宋体" w:cs="Times New Roman"/>
          <w:caps w:val="0"/>
          <w:color w:val="auto"/>
          <w:spacing w:val="0"/>
          <w:sz w:val="24"/>
          <w:szCs w:val="24"/>
          <w:highlight w:val="none"/>
        </w:rPr>
        <w:t>国能水务</w:t>
      </w:r>
      <w:r>
        <w:rPr>
          <w:rFonts w:hint="default" w:ascii="Times New Roman" w:hAnsi="Times New Roman" w:eastAsia="宋体" w:cs="Times New Roman"/>
          <w:color w:val="auto"/>
          <w:sz w:val="24"/>
          <w:szCs w:val="24"/>
          <w:highlight w:val="none"/>
        </w:rPr>
        <w:t>签署了《长源电力荆州热电二期2×350MW扩建工程厂界降噪治理EPC工程合同》（具体内容详见公司于2024年3月5日在《中国证券报》《证券时报》和巨潮资讯网上披露的《关于所属子公司长源电力荆州热电二期2×350MW扩建工程厂界降噪治理EPC项目关联交易的进展公告》，公告编号：2024-014）。</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（3）报告期内，经公开招投标，公司所属子公司汉川</w:t>
      </w:r>
      <w:r>
        <w:rPr>
          <w:rFonts w:hint="default" w:ascii="Times New Roman" w:hAnsi="Times New Roman" w:eastAsia="宋体" w:cs="Times New Roman"/>
          <w:caps w:val="0"/>
          <w:color w:val="auto"/>
          <w:spacing w:val="0"/>
          <w:sz w:val="24"/>
          <w:szCs w:val="24"/>
          <w:highlight w:val="none"/>
        </w:rPr>
        <w:t>公司</w:t>
      </w:r>
      <w:r>
        <w:rPr>
          <w:rFonts w:hint="default" w:ascii="Times New Roman" w:hAnsi="Times New Roman" w:eastAsia="宋体" w:cs="Times New Roman"/>
          <w:color w:val="auto"/>
          <w:sz w:val="24"/>
          <w:szCs w:val="24"/>
          <w:highlight w:val="none"/>
        </w:rPr>
        <w:t>将其</w:t>
      </w:r>
      <w:r>
        <w:rPr>
          <w:rFonts w:hint="default" w:ascii="Times New Roman" w:hAnsi="Times New Roman" w:eastAsia="宋体" w:cs="Times New Roman"/>
          <w:caps w:val="0"/>
          <w:color w:val="auto"/>
          <w:spacing w:val="0"/>
          <w:sz w:val="24"/>
          <w:szCs w:val="24"/>
          <w:highlight w:val="none"/>
        </w:rPr>
        <w:t>长源电力汉川公司粉煤灰粗灰磨细及储存输送系统EPC项目</w:t>
      </w:r>
      <w:r>
        <w:rPr>
          <w:rFonts w:hint="default" w:ascii="Times New Roman" w:hAnsi="Times New Roman" w:eastAsia="宋体" w:cs="Times New Roman"/>
          <w:color w:val="auto"/>
          <w:sz w:val="24"/>
          <w:szCs w:val="24"/>
          <w:highlight w:val="none"/>
        </w:rPr>
        <w:t>交由公司关联方</w:t>
      </w:r>
      <w:r>
        <w:rPr>
          <w:rFonts w:hint="default" w:ascii="Times New Roman" w:hAnsi="Times New Roman" w:eastAsia="宋体" w:cs="Times New Roman"/>
          <w:caps w:val="0"/>
          <w:color w:val="auto"/>
          <w:spacing w:val="0"/>
          <w:sz w:val="24"/>
          <w:szCs w:val="24"/>
          <w:highlight w:val="none"/>
        </w:rPr>
        <w:t>烟台龙源电力技术股份有限公司（以下简称烟台龙源）</w:t>
      </w:r>
      <w:r>
        <w:rPr>
          <w:rFonts w:hint="default" w:ascii="Times New Roman" w:hAnsi="Times New Roman" w:eastAsia="宋体" w:cs="Times New Roman"/>
          <w:color w:val="auto"/>
          <w:sz w:val="24"/>
          <w:szCs w:val="24"/>
          <w:highlight w:val="none"/>
        </w:rPr>
        <w:t>实施，项目中标金额为</w:t>
      </w:r>
      <w:r>
        <w:rPr>
          <w:rFonts w:hint="default" w:ascii="Times New Roman" w:hAnsi="Times New Roman" w:eastAsia="宋体" w:cs="Times New Roman"/>
          <w:caps w:val="0"/>
          <w:color w:val="auto"/>
          <w:spacing w:val="0"/>
          <w:sz w:val="24"/>
          <w:szCs w:val="24"/>
          <w:highlight w:val="none"/>
        </w:rPr>
        <w:t>2,218.8</w:t>
      </w:r>
      <w:r>
        <w:rPr>
          <w:rFonts w:hint="default" w:ascii="Times New Roman" w:hAnsi="Times New Roman" w:eastAsia="宋体" w:cs="Times New Roman"/>
          <w:color w:val="auto"/>
          <w:sz w:val="24"/>
          <w:szCs w:val="24"/>
          <w:highlight w:val="none"/>
        </w:rPr>
        <w:t>万元（具体内容详见公司于2024年6月1日在《中国证券报》《证券时报》和巨潮资讯网上披露的《关于所属子公司长源电力汉川公司粉煤灰粗灰磨细及储存输送系统EPC项目关联交易的公告》，公告编号：2024-043）。报告期内，汉川</w:t>
      </w:r>
      <w:r>
        <w:rPr>
          <w:rFonts w:hint="default" w:ascii="Times New Roman" w:hAnsi="Times New Roman" w:eastAsia="宋体" w:cs="Times New Roman"/>
          <w:caps w:val="0"/>
          <w:color w:val="auto"/>
          <w:spacing w:val="0"/>
          <w:sz w:val="24"/>
          <w:szCs w:val="24"/>
          <w:highlight w:val="none"/>
        </w:rPr>
        <w:t>公司</w:t>
      </w:r>
      <w:r>
        <w:rPr>
          <w:rFonts w:hint="default" w:ascii="Times New Roman" w:hAnsi="Times New Roman" w:eastAsia="宋体" w:cs="Times New Roman"/>
          <w:color w:val="auto"/>
          <w:sz w:val="24"/>
          <w:szCs w:val="24"/>
          <w:highlight w:val="none"/>
        </w:rPr>
        <w:t>与</w:t>
      </w:r>
      <w:r>
        <w:rPr>
          <w:rFonts w:hint="default" w:ascii="Times New Roman" w:hAnsi="Times New Roman" w:eastAsia="宋体" w:cs="Times New Roman"/>
          <w:caps w:val="0"/>
          <w:color w:val="auto"/>
          <w:spacing w:val="0"/>
          <w:sz w:val="24"/>
          <w:szCs w:val="24"/>
          <w:highlight w:val="none"/>
        </w:rPr>
        <w:t>烟台龙源</w:t>
      </w:r>
      <w:r>
        <w:rPr>
          <w:rFonts w:hint="default" w:ascii="Times New Roman" w:hAnsi="Times New Roman" w:eastAsia="宋体" w:cs="Times New Roman"/>
          <w:color w:val="auto"/>
          <w:sz w:val="24"/>
          <w:szCs w:val="24"/>
          <w:highlight w:val="none"/>
        </w:rPr>
        <w:t>签署了《汉川发电粉煤灰粗灰磨细及储存输送系统 EPC总承包改造合同》（具体内容详见公司于2024年6月25日在《中国证券报》《证券时报》和巨潮资讯网上披露的《关于所属子公司长源电力汉川公司粉煤灰粗灰磨细及储存输送系统EPC项目关联交易的进展公告》，公告编号：2024-052）。</w:t>
      </w:r>
    </w:p>
    <w:p>
      <w:pPr>
        <w:pStyle w:val="8"/>
        <w:keepNext w:val="0"/>
        <w:keepLines w:val="0"/>
        <w:widowControl/>
        <w:suppressLineNumbers w:val="0"/>
        <w:spacing w:before="0" w:beforeAutospacing="0" w:after="0" w:afterAutospacing="0" w:line="380" w:lineRule="atLeast"/>
        <w:ind w:left="0" w:right="0" w:firstLine="480"/>
        <w:jc w:val="both"/>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vertAlign w:val="baseline"/>
        </w:rPr>
        <w:t>（4）报告期内，经公开招投标，公司所属子公司汉川</w:t>
      </w:r>
      <w:r>
        <w:rPr>
          <w:rFonts w:hint="default" w:ascii="Times New Roman" w:hAnsi="Times New Roman" w:eastAsia="宋体" w:cs="Times New Roman"/>
          <w:caps w:val="0"/>
          <w:color w:val="auto"/>
          <w:spacing w:val="0"/>
          <w:sz w:val="24"/>
          <w:szCs w:val="24"/>
          <w:highlight w:val="none"/>
          <w:vertAlign w:val="baseline"/>
        </w:rPr>
        <w:t>公司</w:t>
      </w:r>
      <w:r>
        <w:rPr>
          <w:rFonts w:hint="default" w:ascii="Times New Roman" w:hAnsi="Times New Roman" w:eastAsia="宋体" w:cs="Times New Roman"/>
          <w:color w:val="auto"/>
          <w:sz w:val="24"/>
          <w:szCs w:val="24"/>
          <w:highlight w:val="none"/>
          <w:vertAlign w:val="baseline"/>
        </w:rPr>
        <w:t>将其</w:t>
      </w:r>
      <w:r>
        <w:rPr>
          <w:rFonts w:hint="default" w:ascii="Times New Roman" w:hAnsi="Times New Roman" w:eastAsia="宋体" w:cs="Times New Roman"/>
          <w:caps w:val="0"/>
          <w:color w:val="auto"/>
          <w:spacing w:val="0"/>
          <w:sz w:val="24"/>
          <w:szCs w:val="24"/>
          <w:highlight w:val="none"/>
          <w:vertAlign w:val="baseline"/>
        </w:rPr>
        <w:t>长源电力汉川公司四期2×1000MW扩建工程分散控制系统（DCS）与智能发电管控平台（ICS）采购公开招标项目</w:t>
      </w:r>
      <w:r>
        <w:rPr>
          <w:rFonts w:hint="default" w:ascii="Times New Roman" w:hAnsi="Times New Roman" w:eastAsia="宋体" w:cs="Times New Roman"/>
          <w:color w:val="auto"/>
          <w:sz w:val="24"/>
          <w:szCs w:val="24"/>
          <w:highlight w:val="none"/>
          <w:vertAlign w:val="baseline"/>
        </w:rPr>
        <w:t>交由公司关联方</w:t>
      </w:r>
      <w:r>
        <w:rPr>
          <w:rFonts w:hint="default" w:ascii="Times New Roman" w:hAnsi="Times New Roman" w:eastAsia="宋体" w:cs="Times New Roman"/>
          <w:color w:val="auto"/>
          <w:spacing w:val="0"/>
          <w:sz w:val="24"/>
          <w:szCs w:val="24"/>
          <w:highlight w:val="none"/>
          <w:vertAlign w:val="baseline"/>
        </w:rPr>
        <w:t>国能智深控制技术有限公司</w:t>
      </w:r>
      <w:r>
        <w:rPr>
          <w:rFonts w:hint="default" w:ascii="Times New Roman" w:hAnsi="Times New Roman" w:eastAsia="宋体" w:cs="Times New Roman"/>
          <w:caps w:val="0"/>
          <w:color w:val="auto"/>
          <w:spacing w:val="0"/>
          <w:sz w:val="24"/>
          <w:szCs w:val="24"/>
          <w:highlight w:val="none"/>
          <w:vertAlign w:val="baseline"/>
        </w:rPr>
        <w:t>（以下简称国能智深）</w:t>
      </w:r>
      <w:r>
        <w:rPr>
          <w:rFonts w:hint="default" w:ascii="Times New Roman" w:hAnsi="Times New Roman" w:eastAsia="宋体" w:cs="Times New Roman"/>
          <w:color w:val="auto"/>
          <w:sz w:val="24"/>
          <w:szCs w:val="24"/>
          <w:highlight w:val="none"/>
          <w:vertAlign w:val="baseline"/>
        </w:rPr>
        <w:t>实施，项目中标金额为5,968万元（具体内容详见公司于2024年6月6日在《中国证券报》《证券时报》和巨潮资讯网上披露的《关于所属子公司长源电力汉川公司四期2×1000MW扩建工程分散控制系统（DCS）与智能发电管控平台（ICS）采购公开招标项目关联交易的公告》，公告编号：2024-046）。报告期内，汉川</w:t>
      </w:r>
      <w:r>
        <w:rPr>
          <w:rFonts w:hint="default" w:ascii="Times New Roman" w:hAnsi="Times New Roman" w:eastAsia="宋体" w:cs="Times New Roman"/>
          <w:caps w:val="0"/>
          <w:color w:val="auto"/>
          <w:spacing w:val="0"/>
          <w:sz w:val="24"/>
          <w:szCs w:val="24"/>
          <w:highlight w:val="none"/>
          <w:vertAlign w:val="baseline"/>
        </w:rPr>
        <w:t>公司</w:t>
      </w:r>
      <w:r>
        <w:rPr>
          <w:rFonts w:hint="default" w:ascii="Times New Roman" w:hAnsi="Times New Roman" w:eastAsia="宋体" w:cs="Times New Roman"/>
          <w:color w:val="auto"/>
          <w:sz w:val="24"/>
          <w:szCs w:val="24"/>
          <w:highlight w:val="none"/>
          <w:vertAlign w:val="baseline"/>
        </w:rPr>
        <w:t>与</w:t>
      </w:r>
      <w:r>
        <w:rPr>
          <w:rFonts w:hint="default" w:ascii="Times New Roman" w:hAnsi="Times New Roman" w:eastAsia="宋体" w:cs="Times New Roman"/>
          <w:caps w:val="0"/>
          <w:color w:val="auto"/>
          <w:spacing w:val="0"/>
          <w:sz w:val="24"/>
          <w:szCs w:val="24"/>
          <w:highlight w:val="none"/>
          <w:vertAlign w:val="baseline"/>
        </w:rPr>
        <w:t>国能智深</w:t>
      </w:r>
      <w:r>
        <w:rPr>
          <w:rFonts w:hint="default" w:ascii="Times New Roman" w:hAnsi="Times New Roman" w:eastAsia="宋体" w:cs="Times New Roman"/>
          <w:color w:val="auto"/>
          <w:sz w:val="24"/>
          <w:szCs w:val="24"/>
          <w:highlight w:val="none"/>
          <w:vertAlign w:val="baseline"/>
        </w:rPr>
        <w:t>签署了《长源电力汉川公司四期2×1000MW分散控制系统（DCS）与智能发电管控平台（ICS）采购合同》（具体内容详见公司于2024年7月2日在《中国证券报》《证券时报》和巨潮资讯网上披露的《关于所属子公司长源电力汉川公司四期2×1000MW扩建工程分散控制系统（DCS）与智能发电管控平台（ICS）采购公开招标项目关联交易的进展公告》，公告编号：2024-053）。</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重大关联交易临时报告披露网站相关查询</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临时公告披露日期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临时公告披露网站名称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2024-012，关于公司2023年存、贷款关联交易完成情况和2024年预计情况的公告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2024年02月23日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2024-008，关于所属子公司长源电力荆州热电二期2×350MW扩建工程厂界降噪治理EPC项目关联交易的公告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2024年02月06日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2024-014，关于所属子公司长源电力荆州热电二期2×350MW扩建工程厂界降噪治理EPC项目关联交易的进展公告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2024年03月05日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2024-043，关于所属子公司长源电力汉川公司粉煤灰粗灰磨细及储存输送系统EPC项目关联交易的公告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2024年06月01日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2024-046，关于所属子公司长源电力汉川公司四期2×1000MW扩建工程分散控制系统（DCS）与智能发电管控平台（ICS）采购项目关联交易的公告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2024年06月06日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2024-052，关于所属子公司长源电力汉川公司粉煤灰粗灰磨细及储存输送系统EPC项目关联交易的进展公告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2024年06月25日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2024-053，关于所属子公司长源电力汉川公司四期2×1000MW扩建工程分散控制系统（DCS）与智能发电管控平台（ICS）采购公开招标项目关联交易的进展公告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2024年07月02日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7" w:name="_Toc988956"/>
      <w:r>
        <w:rPr>
          <w:rFonts w:hint="default" w:ascii="Times New Roman" w:hAnsi="Times New Roman" w:eastAsia="宋体" w:cs="Times New Roman"/>
          <w:b/>
          <w:bCs/>
          <w:color w:val="auto"/>
          <w:sz w:val="24"/>
          <w:szCs w:val="24"/>
          <w:highlight w:val="none"/>
        </w:rPr>
        <w:t>十二、重大合同及其履行情况</w:t>
      </w:r>
      <w:bookmarkEnd w:id="67"/>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8" w:name="_Toc988957"/>
      <w:r>
        <w:rPr>
          <w:rFonts w:hint="default" w:ascii="Times New Roman" w:hAnsi="Times New Roman" w:eastAsia="宋体" w:cs="Times New Roman"/>
          <w:b/>
          <w:bCs/>
          <w:color w:val="auto"/>
          <w:sz w:val="21"/>
          <w:szCs w:val="21"/>
          <w:highlight w:val="none"/>
        </w:rPr>
        <w:t>1、托管、承包、租赁事项情况</w:t>
      </w:r>
      <w:bookmarkEnd w:id="68"/>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9" w:name="_Toc988958"/>
      <w:r>
        <w:rPr>
          <w:rFonts w:hint="default" w:ascii="Times New Roman" w:hAnsi="Times New Roman" w:eastAsia="宋体" w:cs="Times New Roman"/>
          <w:b/>
          <w:bCs/>
          <w:color w:val="auto"/>
          <w:sz w:val="18"/>
          <w:szCs w:val="18"/>
          <w:highlight w:val="none"/>
        </w:rPr>
        <w:t>（1） 托管情况</w:t>
      </w:r>
      <w:bookmarkEnd w:id="6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托管情况说明</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2022年6月8日，公司与大渡河公司、大渡河新能源公司签署《委托经营管理协议》，全面承接国能大渡河老渡口水电有限公司、国能大渡河陡岭子水电有限公司、国能大渡河堵河水电有限公司、国能大渡河新能源投资有限公司富水水力发电厂、国能大渡河新能源投资有限公司南河水力发申厂、国能大渡河(咸丰)小河水电有限公司日常管理工作，管理费用每年55万元（含税），由受托管企业按年支付。</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公司全资子公司荆州公司与武汉燃料签署的《委托管理协议》，委托管理期限自2023年1月1日至2024年12月31日，武汉燃料将其沙市分公司在荆州的全部实物资产及无形资产委托荆州公司经营管理。委托管理期限内，武汉燃料每年向荆州公司支付委托管理费50万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为公司带来的损益达到公司报告期利润总额10%以上的项目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公司报告期不存在为公司带来的损益达到公司报告期利润总额10%以上的托管项目。</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70" w:name="_Toc988959"/>
      <w:r>
        <w:rPr>
          <w:rFonts w:hint="default" w:ascii="Times New Roman" w:hAnsi="Times New Roman" w:eastAsia="宋体" w:cs="Times New Roman"/>
          <w:b/>
          <w:bCs/>
          <w:color w:val="auto"/>
          <w:sz w:val="18"/>
          <w:szCs w:val="18"/>
          <w:highlight w:val="none"/>
        </w:rPr>
        <w:t>（2） 承包情况</w:t>
      </w:r>
      <w:bookmarkEnd w:id="7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公司报告期不存在承包情况。</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71" w:name="_Toc988960"/>
      <w:r>
        <w:rPr>
          <w:rFonts w:hint="default" w:ascii="Times New Roman" w:hAnsi="Times New Roman" w:eastAsia="宋体" w:cs="Times New Roman"/>
          <w:b/>
          <w:bCs/>
          <w:color w:val="auto"/>
          <w:sz w:val="18"/>
          <w:szCs w:val="18"/>
          <w:highlight w:val="none"/>
        </w:rPr>
        <w:t>（3） 租赁情况</w:t>
      </w:r>
      <w:bookmarkEnd w:id="7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租赁情况说明</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 1.根据公司之内核单位荆门热电厂与国家能源集团2019年12月4日签订的《荆门土地租赁合同》，荆门热电厂租赁国家能源集团土地一宗，面积47,714.19平方米，位于荆门市白庙路80号。该宗土地鄂（2020）荆门市不动产权0007973号（原荆国用（2005）第01030900618-51号），不动产单元号420804013006GB00216W00000000-（对应原地号01010900618-51）。租赁期限自2020年10月1日起至2040年9月30日止。双方同意土地的租金为78.5万元/年。2021年1月1日执行新租赁准则，确认使用权资产及租赁负债877.50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2.根据公司之子公司湖北新能源（实施主体现变更为汉川新能源）与汉川市南河乡人民政府2021年7月签订的《国电长源广水风电有限公司汉川南河乡光伏发电项目场区用地租赁合同》，汉川新能源租赁土地2046.6亩。租赁期限自2021年1月1日起至2045年12月31日止，租赁费用2021年至2028年为104.38万元/年；2029年至2045年租赁费根据汉川市政府的统一租赁价格再行协商。2021年1月1日执行新租赁准则，确认使用权资产及租赁负债1,558.75万元。2024年2月19日，汉川新能源租赁土地调整为1959.33亩。租赁期限自2024年1月1日起至2043年12月31日止，租赁费用2024年至2031年的租赁费为510元/年/亩；2032至2043年的租赁费根据汉川市政府的统一租赁价格再行协商，但不得低于510元/年/亩的现有水平。确认使用权资产及租赁负债1,384.13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3.根据公司之子公司恩施水电与恩施日报传媒集团有限责任公司（以下简称“恩施日报”）2017年9月8日签订的《房屋租赁合同》，恩施水电租赁恩施州传媒中心报社大楼主楼的第四、五、六楼。租赁期限自2017年9月8日起至2027年12月31日止，租赁期满后，再由甲乙双方共同协商后续相关事宜。前3年租赁费为96.17万元/年，剩余期间内，租赁费以8%的幅度逐年上调。2021年1月1日执行新租赁准则，确认使用权资产765.93万元及租赁负债658.01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4.根据公司之子公司十堰水电与十堰市九龙置业有限公司（以下简称“九龙置业”）2019年9月3日签订的《房屋租赁合同》，十堰水电租赁十堰市茅箭区五堰街道办朝阳中路第五、七、八、九楼。租赁期限自2020年1月1日起至2028年02月29日止，届时再由甲乙双方共同协商后续相关事宜。每年租赁费用根据上一年度湖北省年度CPI同比涨幅比率递增（取整计算），2023年末按新租赁准则，根据上一年CPI增幅调整后，确认使用权资产及租赁负债248.45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5.根据公司之内核单位鄂坪水电厂与十堰市九龙置业有限公司（以下简称“九龙置业”）2019年9月3日签订的《房屋租赁合同》，鄂坪水电厂租赁十堰市茅箭区五堰街道办朝阳中路第五、七、八、九楼。租赁期限自2020年1月1日起至2028年02月29日止，届时再由甲乙双方共同协商后续相关事宜。每年租赁费用根据上一年度湖北省年度CPI同比涨幅比率递增（取整计算），2023年末按新租赁准则，根据上一年CPI增幅调整后，确认使用权资产及租赁负债321.83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6.根据公司之内核单位松木坪电厂管理处与宜昌新元实业有限公司（以下简称“新元实业”）2021年1月1日签订的《房屋租赁合同》，松木坪电厂管理处租赁宜昌市黄河路9号明珠花苑2号楼。租赁期限自2021年1月1日起至2022年12月31日止，届时再由甲乙双方共同协商后续相关事宜。租赁费用为47.56万元/年。2021 年1月1日执行新租赁准则，确认使用权资产及租赁负债45.66万元。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7.根据公司之子公司汉川公司与湖北汉川经济开发区管理委员会、汉川市人民政府2020年1月15日签订的《土地租赁合同》，国能汉川发电租赁湖北汉川经济开发区管理委员会位于新河镇洪北村土地。租赁期限自2010年3月25日起至2030年3月24日止。该租金已于2010年3月向汉川市人民政府支付的《国电汉川电厂三期（2×1000MW）扩建工程灰场用地征地及灰渣清除承包协议》合同价款冲抵，无需另外向湖北汉川经济开发区管理委员会支付租金。截至2020年12月31日，汉川公司该笔租赁费账务在长期待摊费用核算，2021年1月1日执行新租赁准则，剩余租赁费金额921.81万元，故确认使用权资产921.81万元，同时减少长期待摊费用921.81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8.根据公司之子公司青山热电与武汉市自然资源和规划局签署的国有建设用地使用权租赁合同，共5份：1）合同编号为QS-2020-C007，土地面积639,106.13平方米，租赁期限五年，自2020年9月9日起算，租金总额1,223.61万元；2）合同编号为QS-2020-C008，土地面积30,685.43平方米，租赁期限十年，自2020年10月16日起算，租金总额270.53万元；3）合同编号为QS-2020-C009，土地面积18,035.31平方米，租赁期限十年，自2020年10月16日起算，租金总额159.01万元；4）合同编号为QS-2020-C010，土地面积10,067.24平方米，租赁期限十年，自2020年10月16日起算，租金总额88.75万元；5）合同编号为QS-2020-C011，土地面积435,516.33平方米，租赁期限十年，自2020年10月16日起算，租金总额4,743.31万元；截至2020年12月31日，青山热电该笔租赁费账务处理在长期待摊费用核算，至2021年1月1日执行新租赁准则，剩余租赁费金额4,203.524万元，故确认使用权资产4,203.524万元，同时减少长期待摊费用4,203.524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2023年青山热电与与武汉市自然资源和规划局签署的《国有建设用地使用权租赁合同》，合同编号为QS-2023-C003,总面积7,201.8平方米，租赁期限五年，自2023年10月31日起至2028年10月30日止，租金总额54.63万元，政府收回部分的土地租金36.40万元在资产处置损益核算，剩余部分的土地租金确认使用权资产及租赁负债18.23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9.根据长源电力之子公司石首综合能源与石首市博雅城市建设投资有限公司签署的《石首市高陵镇80MW农光互补光伏项目合作协议》，石首综合能源租赁石首市博雅城市建设投资有限公司位于高陵镇月堤拐村、黄陵公村、红阳村、茅草街村总面积约1698.81亩的土地。租赁期限自2022年1月1日起至2041年12月31日止。租金标准为：按年度计算，每年每亩土地租赁费为（不含税）800元。土地租金每五年上调一次，上调幅度为在前一个五年的基数上上调10%。即含税价，第2023年1月1日至第2026年12月31日为872元/亩/年，第2027年1月1日至第2031年12月31日为959.2元/亩/年,第2032年1月1日至第2036年12月31日为1055.12元/亩/年,第2037年1月1日至第2041年12月31日为1160.63元/亩/年。石首综合能源于2022年成立，并于当年按新租赁准则确认使用权资产及租赁负债2,083.15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10.根据长源电力之子公司公安县新能源与公安县城建投资有限公司签署的《公安县狮子口镇光伏发电项目土地租赁合同》，公安县新能源租赁公安县城建投资有限公司位于公安县狮子口镇谷升寺村的土地，实际租赁面积为2600亩。租赁期限自2022年4月6日起至2047年4月6日止。租金标准为：首个五年的土地租金定为872.00元/亩·年,每五年增长5%。(即:第1-5年872.00元/亩·年,第6-10年915.60元/亩·年,第 11-15年961.38元/亩·年,第 16-20 年 1009.14元/亩·年)；土地租赁期限届满后，公安县新能源对该土地享有同等条件下的优先租赁权，有权按本合同的约定续租不少于5年，届时由双方另行签订补充协议约定续租事宜（续租前5年租赁费和支付方式仍延续本租赁协议条款）。公安县新能源于2022年成立，并于当年按新租赁准则确认使用权资产及租赁负债4,074.55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11.根据长源电力之子公司荆门新能源与荆门市掇刀区麻城镇蔡院村村民委员会签署的《荆门市掇刀区麻城镇蔡院村农光互补电站项目土地流转协议》，荆门新能源租赁荆门市掇刀区麻城镇蔡院村村民委员会位于荆门市掇刀区麻城镇蔡院村境内的土地，流转面积约6,000.00亩。</w:t>
      </w:r>
      <w:r>
        <w:rPr>
          <w:rFonts w:hint="eastAsia" w:cs="Times New Roman"/>
          <w:caps w:val="0"/>
          <w:color w:val="auto"/>
          <w:spacing w:val="0"/>
          <w:sz w:val="24"/>
          <w:szCs w:val="24"/>
          <w:highlight w:val="none"/>
          <w:lang w:val="en-US" w:eastAsia="zh-CN"/>
        </w:rPr>
        <w:t>租</w:t>
      </w:r>
      <w:r>
        <w:rPr>
          <w:rFonts w:hint="default" w:ascii="Times New Roman" w:hAnsi="Times New Roman" w:eastAsia="宋体" w:cs="Times New Roman"/>
          <w:caps w:val="0"/>
          <w:color w:val="auto"/>
          <w:spacing w:val="0"/>
          <w:sz w:val="24"/>
          <w:szCs w:val="24"/>
          <w:highlight w:val="none"/>
        </w:rPr>
        <w:t>赁期限自2022年4月1日起至2042年3月31日止。租金标准为每亩人民币 750元/年。荆门新能源于2022年成立，并于当年按新租赁准则，确认使用权资产及租赁负债5,930.87万元。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2023年荆门新能源与荆门市掇刀区麻城镇蔡院村村民委员会签署流转土地面积确认书，新增租赁土地面积180亩，租赁期限自2023年4月1日起至2042年3月31日止，租金标准为每亩人民币 750元/年。2023年按新租赁准则，增加确认使用权资产及租赁负债172.55万元。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12.根据长源电力之子公司钟祥新能源与钟祥市当地居民委员会签订的10份《农光互补电站项目土地流转协议》，钟祥新能源租赁钟祥市丰乐镇白佛台村村民委员会、湖北省钟祥市洋梓镇人民政府、钟祥市丰乐镇曹滩村村民委员会、钟祥市丰乐镇船湾村村民委员会、钟祥市丰乐镇毛套村村民委员会、钟祥市丰乐镇叶庄村村民委员会、湖北省钟祥市洋梓镇人民政府、湖北省钟祥市长寿镇人民政府、湖北省钟祥市官庄湖管理区共7,540.00亩土地，租赁期为20年。钟祥新能源于2022年成立，并于当年按新租赁准则确认使用权资产8,083.25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2023年钟祥新能源与湖北省钟祥市长寿镇人民政府签署流转土地面积确认书，新增租赁土地面积3837.59亩，年租金800元/年，租赁期限20年，租赁期内租赁费每 5年上涨 2%，2023年增加确认使用权资产及租赁负债2,023.79万元。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13.根据长源电力之子公司随县新能源与随县当地居民委员会签订的4份《新能源多能互补基地农光互补项目土地租赁协议》，租赁土地分别为国营万福店农场约1600亩，租赁期限自2022年1月1日起至2047年12月31日止，租金标准为每亩人民币590元/年，租赁期间内就租赁费每 5年上涨 3%；唐县镇桃园村约600亩，租赁期限自2022年1月1日起至2047年12月31日止，租金标准为每亩人民币650元/年，租赁期间内就租赁费每 5年上涨 3%；新街镇凤凰寨村约600亩，租赁期限自2022年7月1日起至2041年6月30日止，租金标准为每亩人民币600元/年，租赁期间内就租赁费每 5年上涨 3%；随县澴潭镇1862.41亩，租赁期限自2022年9月1日起至2048年8月30日止，租金标准为每亩人民币590元/年，租赁期间内就租赁费每 5年上涨 3%，随县新能源于2022年成立，并于当年按新租赁准则，确认使用权资产4,590.10万元及租赁负债4,590.10万元。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2023年随县新能源与随县当地居民委员会签订《新能源多能互补基地农光互补项目土地租赁协议》共10份，随县新能源租赁澴潭镇（许庙、观音村）、唐县镇桃园村、万福店社区、万福店（社区居民委员会、玉皇庙村）、新街社区、新街镇（红石桥村、墩子湾村、胡堂村）、尚市镇牡丹园（星申村、民太村、神农丰源湖北国际）、尚市镇（苏家村、王家河村、社九村）、唐县桃园村等土地约6429.8亩，租赁期25年，租金标准为每亩人民币550元/年至650元/年之间，租赁费每 5年上涨 3%；随县新能源按新租赁准则，2023年确认使用权资产及租赁负债7,078,97万元。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14.根据长源电力之子公司汉川公司与湖北省国营华严农场2022年7月28日签订的《汉川市华严农场渔光互补光伏一期发电项目土地租赁合同》，租赁汉川市华严农场水产公司区域总面积约 2470亩，租赁期限25年，租赁费按每年每亩 600 斤稻谷计算结算价格按当年国家发改委公布的早灿稻、中晚灿稻及粳稻种稻谷最低收购价的平均价执行；与汉川市麻河镇人民政府2022年10月12日签订的《汉川市麻河镇渔光互补光伏发电项目土地租赁合同》，汉川市麻河镇区域，总面积约4610亩，租赁期限25年，租赁费按每年每亩 600 斤稻谷计算结算价格按当年国家发改委公布的早灿稻、中晚灿稻及粳稻种稻谷最低收购价的平均价执行；按新租赁租赁准则，确认使用权资产及租赁负债7,740.90万元。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2023年汉川公司与湖北省国营华严农场签订《汉川市华严农场渔光互补光伏二期发电项目土地租赁合同》，租赁汉川市华严农场水产公司区域总面积约6000亩土地，租赁期限25年，租赁费按每年每亩 600 斤稻谷计算结算价格按当年国家发改委公布的早灿稻、中晚灿稻及粳稻种稻谷最低收购价的平均价执行；与汉川市分水镇人民政府签订《汉川市分水镇渔光互补光伏发电项目（一、二期）土地租赁合同》，租赁汉川市分水镇区域总面积约4800亩土地，租赁期限25年，租赁费按每年每亩 600 斤稻谷计算结算价格按当年国家发改委公布的早灿稻、中晚灿稻及粳稻种稻谷最低收购价的平均价执行；按新租赁租赁准则，确认使用权资产及租赁负债12,431.79万元。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15.根据长源电力之子公司谷城新能源经谷城县盛康镇农村三资委托代理服务中心分别签署的六</w:t>
      </w:r>
      <w:r>
        <w:rPr>
          <w:rFonts w:hint="eastAsia" w:cs="Times New Roman"/>
          <w:caps w:val="0"/>
          <w:color w:val="auto"/>
          <w:spacing w:val="0"/>
          <w:sz w:val="24"/>
          <w:szCs w:val="24"/>
          <w:highlight w:val="none"/>
          <w:lang w:val="en-US" w:eastAsia="zh-CN"/>
        </w:rPr>
        <w:t>份</w:t>
      </w:r>
      <w:r>
        <w:rPr>
          <w:rFonts w:hint="default" w:ascii="Times New Roman" w:hAnsi="Times New Roman" w:eastAsia="宋体" w:cs="Times New Roman"/>
          <w:caps w:val="0"/>
          <w:color w:val="auto"/>
          <w:spacing w:val="0"/>
          <w:sz w:val="24"/>
          <w:szCs w:val="24"/>
          <w:highlight w:val="none"/>
        </w:rPr>
        <w:t>土地租赁合同。其中，与谷城县盛康镇大王庙村村民委员会签署《国能长源谷城县盛康镇50MW农光互补光伏发电项目土地租赁合同（大王庙）》，租赁土地约444.0亩；与谷城县盛康镇傅湾村村民委员会签署《国能长源谷城县盛康镇50MW农光互补光伏发电项目土地租赁合同（傅湾村）》，租赁土地约341.66亩；与谷城县盛康镇贾庙村村民委员会签署《国能长源谷城县盛康镇50MW农光互补光伏发电项目土地租赁合同（贾庙村）》，租赁土地约243.98亩；与谷城县盛康镇三官庙村村民委员会签署《国能长源谷城县盛康镇50MW农光互补光伏发电项目土地租赁合同（三官庙村）》，租赁土地约116.8亩；与谷城县盛康镇张棚村村民委员会签署《国能长源谷城县盛康镇50MW农光互补光伏发电项目土地租赁合同（张棚村）》，租赁土地为221.76亩；与谷城县盛康镇庙子头村村名委员会签署《谷城新能源盛康50MW农光互补光伏发电项目土地租赁合同-庙子头村》，租赁土地为120亩。谷城新能源于2022年12月成立。谷城新能源按新租赁准则，确认使用权资产及租赁负债1,060.25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16.根据长源电力之子公司荆州新能源与荆州纪南生态文化旅游区纪南镇董场村村民委员会，2023年2月24日签订《国能长源荆州市纪南镇100MW渔光互补光伏发电项目土地租赁合同》，租赁湖北省荆州纪南生态文化旅游区纪南镇董场村约2200亩土地，租赁期限20年，租赁单价为880元/亩/年；与荆州纪南生态文化旅游区纪南镇鲁垱村村民委员会签订《国能长源荆州市纪南镇100MW渔光互补光伏发电项目土地租赁合同》，租赁湖北省荆州纪南生态文化旅游区纪南镇鲁垱村约750亩土地，租赁期限20年，租赁单价为880元/亩/年，荆州新能源于2023年按新租赁准则，确认使用权资产及租赁负债3,582.3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eastAsia="宋体" w:cs="Times New Roman"/>
          <w:caps w:val="0"/>
          <w:color w:val="auto"/>
          <w:spacing w:val="0"/>
          <w:sz w:val="24"/>
          <w:szCs w:val="24"/>
          <w:highlight w:val="none"/>
        </w:rPr>
      </w:pPr>
      <w:r>
        <w:rPr>
          <w:rFonts w:hint="default" w:ascii="Times New Roman" w:hAnsi="Times New Roman" w:eastAsia="宋体" w:cs="Times New Roman"/>
          <w:caps w:val="0"/>
          <w:color w:val="auto"/>
          <w:spacing w:val="0"/>
          <w:sz w:val="24"/>
          <w:szCs w:val="24"/>
          <w:highlight w:val="none"/>
        </w:rPr>
        <w:t>17.根据长源电力之子公司湖北新能源（实施主体现变更为荆门屈家岭新能源）与荆门市屈家岭管理区罗汉寺办事处2022年9月15日签订的《国能长源荆门屈家岭罗汉寺70MW农光互补光伏发电项目土地租赁合同》，租赁荆门市屈家岭管理区罗汉寺办事处区域总面积约1650亩，租赁期限20年，租赁费按每年每亩土地租赁费660元计算，并每五年递增5%执行；2023年按新租赁租赁准则，确认使用权资产及租赁负债1,521.18万元。</w:t>
      </w:r>
    </w:p>
    <w:p>
      <w:pPr>
        <w:pStyle w:val="8"/>
        <w:keepNext w:val="0"/>
        <w:keepLines w:val="0"/>
        <w:widowControl/>
        <w:suppressLineNumbers w:val="0"/>
        <w:spacing w:before="0" w:beforeAutospacing="0" w:after="0" w:afterAutospacing="0" w:line="40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aps w:val="0"/>
          <w:color w:val="auto"/>
          <w:spacing w:val="0"/>
          <w:sz w:val="24"/>
          <w:szCs w:val="24"/>
          <w:highlight w:val="none"/>
        </w:rPr>
        <w:t>18.根据长源电力之子公司潜江新能源与潜江市浩口镇人民政府，2023年6月15日签订《国能长源潜江浩口200MW渔光互补光伏发电项目土地租赁合同》，租赁湖北省潜江市浩口镇王田河村、幸福村约4200亩土地，租赁期限20年，租赁单价为850元/亩/年；租金每5年上涨3%，潜江新能源于2023年按新租赁准则，确认使用权资产及租赁负债5,355.22万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为公司带来的损益达到公司报告期利润总额10%以上的项目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公司报告期不存在为公司带来的损益达到公司报告期利润总额10%以上的租赁项目。</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2" w:name="_Toc988961"/>
      <w:r>
        <w:rPr>
          <w:rFonts w:hint="default" w:ascii="Times New Roman" w:hAnsi="Times New Roman" w:eastAsia="宋体" w:cs="Times New Roman"/>
          <w:b/>
          <w:bCs/>
          <w:color w:val="auto"/>
          <w:sz w:val="21"/>
          <w:szCs w:val="21"/>
          <w:highlight w:val="none"/>
        </w:rPr>
        <w:t>2、重大担保</w:t>
      </w:r>
      <w:bookmarkEnd w:id="7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2011年07月31日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反担保权人为国电湖北电力有限公司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2011年7月31日起至2029年12月31日止</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2020年10月26日</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反担保权人为国电湖北电力有限公司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2020年10月26日起至2025年8月29日止</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报告期末已审批的对子公司担保额度合计（C3）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报告期末对子公司实际担保余额合计（C4）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报告期末已审批的担保额度合计（A3+B3+C3）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报告期末实际担保余额合计（A4+B4+C4）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实际担保总额（即A4+B4+C4）占公司净资产的比例</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为股东、实际控制人及其关联方提供担保的余额（D）</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直接或间接为资产负债率超过70%的被担保对象提供的债务担保余额（E）</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担保总额超过净资产50%部分的金额（F）</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上述三项担保金额合计（D+E+F）</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采用复合方式担保的具体情况说明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3" w:name="_Toc988962"/>
      <w:r>
        <w:rPr>
          <w:rFonts w:hint="default" w:ascii="Times New Roman" w:hAnsi="Times New Roman" w:eastAsia="宋体" w:cs="Times New Roman"/>
          <w:b/>
          <w:bCs/>
          <w:color w:val="auto"/>
          <w:sz w:val="21"/>
          <w:szCs w:val="21"/>
          <w:highlight w:val="none"/>
        </w:rPr>
        <w:t>3、委托理财</w:t>
      </w:r>
      <w:bookmarkEnd w:id="7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公司报告期不存在委托理财。</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4" w:name="_Toc988963"/>
      <w:r>
        <w:rPr>
          <w:rFonts w:hint="default" w:ascii="Times New Roman" w:hAnsi="Times New Roman" w:eastAsia="宋体" w:cs="Times New Roman"/>
          <w:b/>
          <w:bCs/>
          <w:color w:val="auto"/>
          <w:sz w:val="21"/>
          <w:szCs w:val="21"/>
          <w:highlight w:val="none"/>
        </w:rPr>
        <w:t>4、其他重大合同</w:t>
      </w:r>
      <w:bookmarkEnd w:id="7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公司报告期不存在其他重大合同。</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5" w:name="_Toc988964"/>
      <w:r>
        <w:rPr>
          <w:rFonts w:hint="default" w:ascii="Times New Roman" w:hAnsi="Times New Roman" w:eastAsia="宋体" w:cs="Times New Roman"/>
          <w:b/>
          <w:bCs/>
          <w:color w:val="auto"/>
          <w:sz w:val="24"/>
          <w:szCs w:val="24"/>
          <w:highlight w:val="none"/>
        </w:rPr>
        <w:t>十三、其他重大事项的说明</w:t>
      </w:r>
      <w:bookmarkEnd w:id="7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40" w:beforeAutospacing="0" w:after="40" w:afterAutospacing="0" w:line="400" w:lineRule="atLeast"/>
        <w:ind w:left="40" w:right="4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报告期内，公司于2024年1月10日收到深圳证券交易所（以下简称深交所）上市审核中心出具的《关于国家能源集团长源电力股份有限公司申请向特定对象发行股票的审核中心意见告知函》。深交所上市审核机构对公司向特定对象发行股票的申请文件进行了审核，认为公司符合发行条件、上市条件和信息披露要求，深交所按规定报中国证券监督管理委员会（以下简称中国证监会）履行相关注册程序。7月12日，公司收到中国证监会出具的《关于同意国家能源集团长源电力股份有限公司向特定对象发行股票注册的批复》（证监许可〔2024〕1021号），同意公司向特定对象发行股票的注册申请（具体内容详见公司于2024年1月11日、7月13日在《中国证券报》《证券时报》和巨潮资讯网上披露的有关公告，公告编号：2024-001、056）。</w:t>
      </w:r>
    </w:p>
    <w:p>
      <w:pPr>
        <w:pStyle w:val="8"/>
        <w:keepNext w:val="0"/>
        <w:keepLines w:val="0"/>
        <w:widowControl/>
        <w:suppressLineNumbers w:val="0"/>
        <w:spacing w:before="40" w:beforeAutospacing="0" w:after="40" w:afterAutospacing="0" w:line="400" w:lineRule="atLeast"/>
        <w:ind w:left="40" w:right="4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 报告期内，公司董事会收到刘军先生的书面辞职报告。因年龄原因，刘军先生申请辞去公司董事会秘书、总法律顾问、首席合规官职务，其辞职后仍将在公司担任其他职务。经公司第十届董事会第二十三次会议审议通过，聘任潘承亮先生为公司董事会秘书，任期自本次董事会审议通过之日起至本届董事会任期届满之日止（具体内容详见公司于2024年1月18日、6月19日在《中国证券报》《证券时报》和巨潮资讯网上披露的有关公告，公告编号：2024-005、050）。</w:t>
      </w:r>
    </w:p>
    <w:p>
      <w:pPr>
        <w:pStyle w:val="8"/>
        <w:keepNext w:val="0"/>
        <w:keepLines w:val="0"/>
        <w:widowControl/>
        <w:suppressLineNumbers w:val="0"/>
        <w:spacing w:before="40" w:beforeAutospacing="0" w:after="40" w:afterAutospacing="0" w:line="400" w:lineRule="atLeast"/>
        <w:ind w:left="40" w:right="4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 报告期内，公司监事会收到刘宏荣先生的书面辞职报告。因年龄原因，刘宏荣先生申请辞去公司监事会主席及监事职务，辞职后将不在公司及其控股子公司任职。经公司2024年第一次临时股东大会及第十届监事会第十五次会议审议通过，选举韦正海先生为公司监事会主席，任期与第十届监事会一致（具体内容详见公司于2024年1月26日、3月13日在《中国证券报》《证券时报》和巨潮资讯网上披露的有关公告，公告编号：2024-007、016、017）。</w:t>
      </w:r>
    </w:p>
    <w:p>
      <w:pPr>
        <w:pStyle w:val="8"/>
        <w:keepNext w:val="0"/>
        <w:keepLines w:val="0"/>
        <w:widowControl/>
        <w:suppressLineNumbers w:val="0"/>
        <w:spacing w:before="40" w:beforeAutospacing="0" w:after="40" w:afterAutospacing="0" w:line="400" w:lineRule="atLeast"/>
        <w:ind w:left="40" w:right="4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 报告期内，为压减企业层级，优化公司管理架构，提升管理效率，公司拟吸收合并全资子公司国电湖北电力有限公司（以下简称湖北电力）。公司第十届董事会第二十二次会议审议通过了《关于吸收合并全资子公司的议案》，同意公司吸收合并全资子公司湖北电力。本次吸收合并完成后，湖北电力的独立法人资格依法注销，湖北电力的全部资产、债权债务、业务及其他一切权利和义务均由公司依法承继，公司将作为经营主体对吸收的资产和业务进行管理。（具体内容详见公司于2024年4月26日、6月18日在《中国证券报》《证券时报》和巨潮资讯网上披露的有关公告，公告编号：2024-022、032、047）。</w:t>
      </w:r>
    </w:p>
    <w:p>
      <w:pPr>
        <w:pStyle w:val="8"/>
        <w:keepNext w:val="0"/>
        <w:keepLines w:val="0"/>
        <w:widowControl/>
        <w:suppressLineNumbers w:val="0"/>
        <w:spacing w:before="40" w:beforeAutospacing="0" w:after="40" w:afterAutospacing="0" w:line="400" w:lineRule="atLeast"/>
        <w:ind w:left="40" w:right="4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报告期内，经公司第十届董事会第二十二次会议及2023年度股东大会审议通过，根据公司实际经营情况及《公司章程》的规定，2023年度利润分配方案为：以2023年股本2,749,327,699股为基数，向公司全体股东每10股派现金0.39元（含税），预计本次分配股利金额为10,722.38万元，占公司2023年实现的可用于股东分配的利润比例为30.72％。本次不采用股票股利分配方式，亦不进行资本公积金转增股本。报告期内，公司已完成2023年年度分红派息的实施，除权除息日为2024年6月13日（具体内容详见公司于2024年4月26日、5月22日、6月6日在《中国证券报》《证券时报》和巨潮资讯网上披露的有关公告，公告编号：2024-022、026、042、045）。</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6" w:name="_Toc988965"/>
      <w:r>
        <w:rPr>
          <w:rFonts w:hint="default" w:ascii="Times New Roman" w:hAnsi="Times New Roman" w:eastAsia="宋体" w:cs="Times New Roman"/>
          <w:b/>
          <w:bCs/>
          <w:color w:val="auto"/>
          <w:sz w:val="24"/>
          <w:szCs w:val="24"/>
          <w:highlight w:val="none"/>
        </w:rPr>
        <w:t>十四、公司子公司重大事项</w:t>
      </w:r>
      <w:bookmarkEnd w:id="7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1.2021年1月12日，公司收到禹州市人民法院《民事裁定书》，因公司控股子公司河南煤业（公司持有其75%的股权，该公司已被法院裁定终结破产清算程序，尚待管理人处理完破产相关事项后清算注销）全资子公司禹州市安兴煤业有限公司（以下简称安兴煤业）和禹州市兴华煤业有限公司（以下简称兴华煤业）不能清偿到期债务且明显缺乏清偿能力，经河南煤业破产管理人决定，以河南煤业作为债权人，向法院申请对安兴煤业和兴华煤业进行破产清算，法院于2020年11月6日受理了上述申请，2022年4月18日，禹州法院采取摇号的方式，指定河南兴达破产清算服务有限公司担任安兴煤业破产管理人，负责人底晓辉；指定河南世纪通律师事务所担任兴华煤业破产管理人，负责人曹峰。2022年8月12日，公司收到禹州法院（2020）豫1081民破1号之二《民事裁定书》，宣告安兴煤业破产。2022年10月10日，公司收到禹州法院（2020）豫1081民破1号之三《民事裁定书》，认可安兴煤业《破产财产分配方案》。同日，公司收到禹州法院（2020）豫1081民破2号之二、三、四号《民事裁定书》，宣告兴华煤业破产，认可兴华煤业《破产财产分配方案》，并裁定先行终结兴华煤业破产清算程序，但保留管理人继续履行职责，待相关破产事项处理完毕后再予以撤销。（具体内容详见公司于2022年4月9日、8月13日和10月2日在《中国证券报》《证券时报》和巨潮资讯网上披露的有关公告，公告编号：2022-044、082、098）。报告期内，安兴、兴华煤业按照化解煤炭过剩产能有关工作要求，在破产管理人的主持下，积极开展矿区复垦和环境治理工作，截止本报告期末，兴华煤业复垦和环境治理现场工程已完工，安兴煤业复垦和环境治理方案已通过审批，待破产管理人履行招标程序后进入施工阶段。</w:t>
      </w:r>
    </w:p>
    <w:p>
      <w:pPr>
        <w:pStyle w:val="8"/>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河南东升煤业有限公司（以下简称东升煤业）为公司参股公司，公司持有其40%的股权，主要从事煤矿投资、煤炭生产业务。2017年，东升煤业按照河南省地方政策关闭退出。2019年6月13日，法院受理东升煤业破产案件，并指定河南东升煤业有限公司破产清算组担任破产管理人（具体情况详见公司于2017年4月15日和2019年7月3日在《中国证券报》《证券时报》和巨潮资讯网上披露的有关公告，公告编号：2017-021，2019-045）。公司严格按照东升煤业破产管理人的要求组织申报了破产债权，并按时参加了债权人大会。2021年7月16日，公司收到东升煤业破产管理人转来的破产管辖法院河南省郑州市中级人民法院（2019）豫01破24号之四《民事裁定书》，该裁定书载明法院认可东升煤业管理人编制的《河南东升煤业有限公司破产财产分配方案》，根据破产管理人的请求终结东升煤业的破产程序，但保留管理人处理遗留问题（具体情况详见公司于2021年7月20日在《中国证券报》《证券时报》和巨潮资讯网上披露的有关公告，公告编号：2021-071）。截至本报告期末，因东升煤业破产管理人自身进入破产清算阶段，东升煤业破产财产处置尚未完成，其可供实际分配的剩余财产数额暂无法确定。</w:t>
      </w:r>
    </w:p>
    <w:p>
      <w:pPr>
        <w:pStyle w:val="8"/>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报告期内，公司控股子公司国能长源荆门新能源有限公司所属国能长源荆门市源网荷储百万千瓦新能源基地掇刀200MW子项目取得国家能源局华中监管局核发的电力业务许可证，项目实现全容量并网发电（具体内容详见公司于2024年1月12日在《中国证券报》《证券时报》和巨潮资讯网上披露的有关公告，公告编号：2024-003）。</w:t>
      </w:r>
    </w:p>
    <w:p>
      <w:pPr>
        <w:pStyle w:val="8"/>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报告期内，公司全资子公司国能长源荆门屈家岭新能源有限公司所属国能长源荆门屈家岭罗汉寺70MW农光互补光伏发电项目取得国家能源局华中监管局核发的电力业务许可证，项目实现全容量并网发电（具体内容详见公司于2024年3月6日在《中国证券报》《证券时报》和巨潮资讯网上披露的有关公告，公告编号：2024-015）。</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77" w:name="_Toc988966"/>
      <w:r>
        <w:rPr>
          <w:rFonts w:hint="default" w:ascii="Times New Roman" w:hAnsi="Times New Roman" w:eastAsia="宋体" w:cs="Times New Roman"/>
          <w:b/>
          <w:bCs/>
          <w:color w:val="auto"/>
          <w:sz w:val="32"/>
          <w:szCs w:val="32"/>
          <w:highlight w:val="none"/>
        </w:rPr>
        <w:t>第七节 股份变动及股东情况</w:t>
      </w:r>
      <w:bookmarkEnd w:id="77"/>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8" w:name="_Toc988967"/>
      <w:r>
        <w:rPr>
          <w:rFonts w:hint="default" w:ascii="Times New Roman" w:hAnsi="Times New Roman" w:eastAsia="宋体" w:cs="Times New Roman"/>
          <w:b/>
          <w:bCs/>
          <w:color w:val="auto"/>
          <w:sz w:val="24"/>
          <w:szCs w:val="24"/>
          <w:highlight w:val="none"/>
        </w:rPr>
        <w:t>一、股份变动情况</w:t>
      </w:r>
      <w:bookmarkEnd w:id="7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9" w:name="_Toc988968"/>
      <w:r>
        <w:rPr>
          <w:rFonts w:hint="default" w:ascii="Times New Roman" w:hAnsi="Times New Roman" w:eastAsia="宋体" w:cs="Times New Roman"/>
          <w:b/>
          <w:bCs/>
          <w:color w:val="auto"/>
          <w:sz w:val="21"/>
          <w:szCs w:val="21"/>
          <w:highlight w:val="none"/>
        </w:rPr>
        <w:t>1、股份变动情况</w:t>
      </w:r>
      <w:bookmarkEnd w:id="7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单位：股
</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52.43%</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52.43%</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1,307,951,301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1,307,951,301</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2021年3月17日，中国证监会核发《关于核准国电长源电力股份有限公司向国家能源投资集团有限责任公司发行股份购买资产并募集配套资金的批复》（证监许可</w:t>
      </w:r>
      <w:r>
        <w:rPr>
          <w:rFonts w:hint="default" w:ascii="Times New Roman" w:hAnsi="Times New Roman" w:eastAsia="仿宋_GB2312" w:cs="Times New Roman"/>
          <w:color w:val="auto"/>
          <w:sz w:val="24"/>
          <w:szCs w:val="24"/>
          <w:highlight w:val="none"/>
        </w:rPr>
        <w:t>〔</w:t>
      </w:r>
      <w:r>
        <w:rPr>
          <w:rFonts w:hint="default" w:ascii="Times New Roman" w:hAnsi="Times New Roman" w:eastAsia="宋体" w:cs="Times New Roman"/>
          <w:color w:val="auto"/>
          <w:sz w:val="24"/>
          <w:szCs w:val="24"/>
          <w:highlight w:val="none"/>
        </w:rPr>
        <w:t>2021</w:t>
      </w:r>
      <w:r>
        <w:rPr>
          <w:rFonts w:hint="default" w:ascii="Times New Roman" w:hAnsi="Times New Roman" w:eastAsia="仿宋_GB2312" w:cs="Times New Roman"/>
          <w:color w:val="auto"/>
          <w:sz w:val="24"/>
          <w:szCs w:val="24"/>
          <w:highlight w:val="none"/>
        </w:rPr>
        <w:t>〕</w:t>
      </w:r>
      <w:r>
        <w:rPr>
          <w:rFonts w:hint="default" w:ascii="Times New Roman" w:hAnsi="Times New Roman" w:eastAsia="宋体" w:cs="Times New Roman"/>
          <w:color w:val="auto"/>
          <w:sz w:val="24"/>
          <w:szCs w:val="24"/>
          <w:highlight w:val="none"/>
        </w:rPr>
        <w:t>868号），核准公司向国家能源投资集团有限责任公司（以下简称国家能源集团）发行1,441,376,398股股份购买相关资产并募集配套资金不超过人民币12亿元。</w:t>
      </w:r>
    </w:p>
    <w:p>
      <w:pPr>
        <w:pStyle w:val="8"/>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2021年4月19日，公司收到中国证券登记结算有限责任公司深圳分公司出具的《股份登记申请受理确认书》，确认已受理公司向国家能源集团非公开发行1,441,376,398股股票的登记申请材料，相关股份登记到账后正式列入公司的股东名册。公司本次新增股份数量为1,441,376,398股，均为有限售条件的流通股，公司总股本变更为2,549.660,478股。本次新增股份的上市日期为2021年4月28 日。本次发行新增股份均为有限售条件流通股，限售期为36个月，限售期从新增股份上市首日起算，在其限售期满的次一交易日可在深圳证券交易所上市交易。</w:t>
      </w:r>
    </w:p>
    <w:p>
      <w:pPr>
        <w:pStyle w:val="8"/>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2024年4月29日，上述新增股份解除限售并上市流通，本次解除限售股份的上市流通数量为1,441,376,398股，占公司总股本的52.4265%。</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股份变动的批准情况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股份变动的过户情况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股份回购的实施进展情况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采用集中竞价方式减持回购股份的实施进展情况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股份变动对最近一年和最近一期基本每股收益和稀释每股收益、归属于公司普通股股东的每股净资产等财务指标的影响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公司认为必要或证券监管机构要求披露的其他内容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80" w:name="_Toc988969"/>
      <w:r>
        <w:rPr>
          <w:rFonts w:hint="default" w:ascii="Times New Roman" w:hAnsi="Times New Roman" w:eastAsia="宋体" w:cs="Times New Roman"/>
          <w:b/>
          <w:bCs/>
          <w:color w:val="auto"/>
          <w:sz w:val="21"/>
          <w:szCs w:val="21"/>
          <w:highlight w:val="none"/>
        </w:rPr>
        <w:t>2、限售股份变动情况</w:t>
      </w:r>
      <w:bookmarkEnd w:id="8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单位：股</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本期解除限售股数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限售原因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解除限售日期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非公开发行限售股锁定期已满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2024年4月29日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1" w:name="_Toc988970"/>
      <w:r>
        <w:rPr>
          <w:rFonts w:hint="default" w:ascii="Times New Roman" w:hAnsi="Times New Roman" w:eastAsia="宋体" w:cs="Times New Roman"/>
          <w:b/>
          <w:bCs/>
          <w:color w:val="auto"/>
          <w:sz w:val="24"/>
          <w:szCs w:val="24"/>
          <w:highlight w:val="none"/>
        </w:rPr>
        <w:t>二、证券发行与上市情况</w:t>
      </w:r>
      <w:bookmarkEnd w:id="8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2" w:name="_Toc988971"/>
      <w:r>
        <w:rPr>
          <w:rFonts w:hint="default" w:ascii="Times New Roman" w:hAnsi="Times New Roman" w:eastAsia="宋体" w:cs="Times New Roman"/>
          <w:b/>
          <w:bCs/>
          <w:color w:val="auto"/>
          <w:sz w:val="24"/>
          <w:szCs w:val="24"/>
          <w:highlight w:val="none"/>
        </w:rPr>
        <w:t>三、公司股东数量及持股情况</w:t>
      </w:r>
      <w:bookmarkEnd w:id="82"/>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单位：股</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报告期末普通股股东总数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109,323</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报告期末表决权恢复的优先股股东总数（如有）（参见注8）</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持股5%以上的普通股股东或前10名普通股股东持股情况（不含通过转融通出借股份）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报告期末持有的普通股数量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持有有限售条件的普通股数量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持有无限售条件的普通股数量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1,855,817,730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1,855,817,730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王梓煜</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17,772,900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4,627,900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17,772,900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香港中央结算有限公司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境外法人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7,925,264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-2,532,697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7,925,264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招商银行股份有限公司－南方中证1000交易型开放式指数证券投资基金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4,945,800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3,627,800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4,945,800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广发证券股份有限公司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4,381,726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-942,419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4,381,726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万玉梅</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财通基金－协众创新私募证券投资基金－财通基金玉泉协众创新单一资产管理计划</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3,826,955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3,826,955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欧阳克氙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3,526,400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3,526,400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李云初</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战略投资者或一般法人因配售新股成为前10名普通股股东的情况（如有）（参见注3）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国家能源投资集团有限责任公司是湖北能源集团股份有限公司的股东，持股比例为3.2</w:t>
            </w:r>
            <w:r>
              <w:rPr>
                <w:rFonts w:hint="eastAsia" w:cs="Times New Roman"/>
                <w:color w:val="auto"/>
                <w:sz w:val="18"/>
                <w:szCs w:val="18"/>
                <w:highlight w:val="none"/>
                <w:lang w:val="en-US" w:eastAsia="zh-CN"/>
              </w:rPr>
              <w:t>5</w:t>
            </w:r>
            <w:r>
              <w:rPr>
                <w:rFonts w:hint="default" w:ascii="Times New Roman" w:hAnsi="Times New Roman" w:eastAsia="宋体" w:cs="Times New Roman"/>
                <w:color w:val="auto"/>
                <w:sz w:val="18"/>
                <w:szCs w:val="18"/>
                <w:highlight w:val="none"/>
              </w:rPr>
              <w:t>%。除此之外，上述股东之间未知是否存在其它关联关系或属于《上市公司收购管理办法》规定的一致行动人。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前10名股东中存在回购专户的特别说明（如有）（参见注11）</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前10名无限售条件普通股股东持股情况（不含通过转融通出借股份、高管锁定股）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报告期末持有无限售条件普通股股份数量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股份种类</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1,855,817,730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1,855,817,730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王梓煜</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17,772,900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17,772,900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香港中央结算有限公司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7,925,264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7,925,264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招商银行股份有限公司－南方中证1000交易型开放式指数证券投资基金</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4,945,800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4,945,800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广发证券股份有限公司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4,381,726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4,381,726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万玉梅</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财通基金－协众创新私募证券投资基金－财通基金玉泉协众创新单一资产管理计划</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3,826,955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3,826,955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欧阳克氙</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3,526,400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李云初</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前10名无限售条件普通股股东之间，以及前10名无限售条件普通股股东和前10名普通股股东之间关联关系或一致行动的说明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国家能源投资集团有限责任公司是湖北能源集团股份有限公司的股东，持股比例为3.2</w:t>
            </w:r>
            <w:r>
              <w:rPr>
                <w:rFonts w:hint="eastAsia" w:cs="Times New Roman"/>
                <w:color w:val="auto"/>
                <w:sz w:val="18"/>
                <w:szCs w:val="18"/>
                <w:highlight w:val="none"/>
                <w:lang w:val="en-US" w:eastAsia="zh-CN"/>
              </w:rPr>
              <w:t>5</w:t>
            </w:r>
            <w:r>
              <w:rPr>
                <w:rFonts w:hint="default" w:ascii="Times New Roman" w:hAnsi="Times New Roman" w:eastAsia="宋体" w:cs="Times New Roman"/>
                <w:color w:val="auto"/>
                <w:sz w:val="18"/>
                <w:szCs w:val="18"/>
                <w:highlight w:val="none"/>
              </w:rPr>
              <w:t>%。除此之外，上述股东之间未知是否存在其它关联关系或属于《上市公司收购管理办法》规定的一致行动人。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王梓煜，通过国泰君安证券股份有限公司客户信用交易担保证券账户持有本公司股票17,772,900股；股东欧阳克氙，通过中信建投证券股份有限公司客户信用交易担保证券账户持有本公司股票3,526,400股；股东李云初，通过财通证券股份有限公司客户信用交易担保证券账户持有本公司股票3,000,000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持股5%以上股东、前10名股东及前10名无限售流通股股东参与转融通业务出借股份情况</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前10名股东及前10名无限售流通股股东因转融通出借/归还原因导致较上期发生变化</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公司前10名普通股股东、前10名无限售条件普通股股东在报告期内是否进行约定购回交易</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公司前10名普通股股东、前10名无限售条件普通股股东在报告期内未进行约定购回交易。</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3" w:name="_Toc988972"/>
      <w:r>
        <w:rPr>
          <w:rFonts w:hint="default" w:ascii="Times New Roman" w:hAnsi="Times New Roman" w:eastAsia="宋体" w:cs="Times New Roman"/>
          <w:b/>
          <w:bCs/>
          <w:color w:val="auto"/>
          <w:sz w:val="24"/>
          <w:szCs w:val="24"/>
          <w:highlight w:val="none"/>
        </w:rPr>
        <w:t>四、董事、监事和高级管理人员持股变动</w:t>
      </w:r>
      <w:bookmarkEnd w:id="8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适用 □不适用</w:t>
      </w:r>
    </w:p>
    <w:tbl>
      <w:tblPr>
        <w:tblStyle w:val="10"/>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6"/>
        <w:gridCol w:w="1455"/>
        <w:gridCol w:w="758"/>
        <w:gridCol w:w="837"/>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14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职务</w:t>
            </w:r>
          </w:p>
        </w:tc>
        <w:tc>
          <w:tcPr>
            <w:tcW w:w="7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任职</w:t>
            </w:r>
          </w:p>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状态</w:t>
            </w:r>
          </w:p>
        </w:tc>
        <w:tc>
          <w:tcPr>
            <w:tcW w:w="8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期初持股数（股）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本期增持股份数量（股）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本期减持股份数量（股）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期末持股数（股）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期初被授予的限制性股票数量（股）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本期被授予的限制性股票数量（股）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期末被授予的限制性股票数量（股）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王</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冬</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董事长</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李海滨</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副董事长</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王    强</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董事、总经理</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朱振刚</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刘晋冀</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董事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王    娟</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董事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李</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亮</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董事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汤湘希</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王宗军</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张</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红</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独立董事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刘宏荣</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监事会主席</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离</w:t>
            </w:r>
            <w:r>
              <w:rPr>
                <w:rFonts w:hint="default" w:ascii="Times New Roman" w:hAnsi="Times New Roman" w:cs="Times New Roman"/>
                <w:color w:val="auto"/>
                <w:sz w:val="18"/>
                <w:szCs w:val="18"/>
                <w:highlight w:val="none"/>
              </w:rPr>
              <w:t>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韦正海</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监事会主席</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黄</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敏</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监事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罗</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丹</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职工监事</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朱</w:t>
            </w:r>
            <w:r>
              <w:rPr>
                <w:rFonts w:hint="default" w:ascii="Times New Roman" w:hAnsi="Times New Roman" w:cs="Times New Roman"/>
                <w:color w:val="auto"/>
                <w:sz w:val="18"/>
                <w:szCs w:val="18"/>
                <w:highlight w:val="none"/>
                <w:lang w:val="en-US" w:eastAsia="zh-CN"/>
              </w:rPr>
              <w:t xml:space="preserve">    </w:t>
            </w:r>
            <w:r>
              <w:rPr>
                <w:rFonts w:hint="default" w:ascii="Times New Roman" w:hAnsi="Times New Roman" w:cs="Times New Roman"/>
                <w:color w:val="auto"/>
                <w:sz w:val="18"/>
                <w:szCs w:val="18"/>
                <w:highlight w:val="none"/>
              </w:rPr>
              <w:t>虹</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总会计师</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rPr>
              <w:t>胡    谦</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rPr>
              <w:t>李    军</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宋艳军</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副总经理</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刘    军</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董事会秘书</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离</w:t>
            </w:r>
            <w:r>
              <w:rPr>
                <w:rFonts w:hint="default" w:ascii="Times New Roman" w:hAnsi="Times New Roman" w:cs="Times New Roman"/>
                <w:color w:val="auto"/>
                <w:sz w:val="18"/>
                <w:szCs w:val="18"/>
                <w:highlight w:val="none"/>
              </w:rPr>
              <w:t>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潘承亮</w:t>
            </w:r>
          </w:p>
        </w:tc>
        <w:tc>
          <w:tcPr>
            <w:tcW w:w="145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董事会秘书</w:t>
            </w:r>
          </w:p>
        </w:tc>
        <w:tc>
          <w:tcPr>
            <w:tcW w:w="75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现任</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4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83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0</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4" w:name="_Toc988973"/>
      <w:r>
        <w:rPr>
          <w:rFonts w:hint="default" w:ascii="Times New Roman" w:hAnsi="Times New Roman" w:eastAsia="宋体" w:cs="Times New Roman"/>
          <w:b/>
          <w:bCs/>
          <w:color w:val="auto"/>
          <w:sz w:val="24"/>
          <w:szCs w:val="24"/>
          <w:highlight w:val="none"/>
        </w:rPr>
        <w:t>五、控股股东或实际控制人变更情况</w:t>
      </w:r>
      <w:bookmarkEnd w:id="8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控股股东报告期内变更</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公司报告期控股股东未发生变更。</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实际控制人报告期内变更</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公司报告期实际控制人未发生变更。</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85" w:name="_Toc988974"/>
      <w:r>
        <w:rPr>
          <w:rFonts w:hint="default" w:ascii="Times New Roman" w:hAnsi="Times New Roman" w:eastAsia="宋体" w:cs="Times New Roman"/>
          <w:b/>
          <w:bCs/>
          <w:color w:val="auto"/>
          <w:sz w:val="32"/>
          <w:szCs w:val="32"/>
          <w:highlight w:val="none"/>
        </w:rPr>
        <w:t>第八节 优先股相关情况</w:t>
      </w:r>
      <w:bookmarkEnd w:id="8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报告期公司不存在优先股。</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86" w:name="_Toc988975"/>
      <w:r>
        <w:rPr>
          <w:rFonts w:hint="default" w:ascii="Times New Roman" w:hAnsi="Times New Roman" w:eastAsia="宋体" w:cs="Times New Roman"/>
          <w:b/>
          <w:bCs/>
          <w:color w:val="auto"/>
          <w:sz w:val="32"/>
          <w:szCs w:val="32"/>
          <w:highlight w:val="none"/>
        </w:rPr>
        <w:t>第九节 债券相关情况</w:t>
      </w:r>
      <w:bookmarkEnd w:id="8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87" w:name="_Toc988976"/>
      <w:r>
        <w:rPr>
          <w:rFonts w:hint="default" w:ascii="Times New Roman" w:hAnsi="Times New Roman" w:eastAsia="宋体" w:cs="Times New Roman"/>
          <w:b/>
          <w:bCs/>
          <w:color w:val="auto"/>
          <w:sz w:val="32"/>
          <w:szCs w:val="32"/>
          <w:highlight w:val="none"/>
        </w:rPr>
        <w:t>第十节 财务报告</w:t>
      </w:r>
      <w:bookmarkEnd w:id="87"/>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8" w:name="_Toc988977"/>
      <w:r>
        <w:rPr>
          <w:rFonts w:hint="default" w:ascii="Times New Roman" w:hAnsi="Times New Roman" w:eastAsia="宋体" w:cs="Times New Roman"/>
          <w:b/>
          <w:bCs/>
          <w:color w:val="auto"/>
          <w:sz w:val="24"/>
          <w:szCs w:val="24"/>
          <w:highlight w:val="none"/>
        </w:rPr>
        <w:t>一、审计报告</w:t>
      </w:r>
      <w:bookmarkEnd w:id="8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半年度报告是否经过审计</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公司半年度财务报告未经审计。</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9" w:name="_Toc988978"/>
      <w:r>
        <w:rPr>
          <w:rFonts w:hint="default" w:ascii="Times New Roman" w:hAnsi="Times New Roman" w:eastAsia="宋体" w:cs="Times New Roman"/>
          <w:b/>
          <w:bCs/>
          <w:color w:val="auto"/>
          <w:sz w:val="24"/>
          <w:szCs w:val="24"/>
          <w:highlight w:val="none"/>
        </w:rPr>
        <w:t>二、财务报表</w:t>
      </w:r>
      <w:bookmarkEnd w:id="89"/>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财务附注中报表的单位为：元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0" w:name="_Toc988979"/>
      <w:r>
        <w:rPr>
          <w:rFonts w:hint="default" w:ascii="Times New Roman" w:hAnsi="Times New Roman" w:eastAsia="宋体" w:cs="Times New Roman"/>
          <w:b/>
          <w:bCs/>
          <w:color w:val="auto"/>
          <w:sz w:val="21"/>
          <w:szCs w:val="21"/>
          <w:highlight w:val="none"/>
        </w:rPr>
        <w:t>1、合并资产负债表</w:t>
      </w:r>
      <w:bookmarkEnd w:id="90"/>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编制单位：国家能源集团长源电力股份有限公司</w:t>
      </w:r>
    </w:p>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2024年06月30日</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233,884,060.91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607,036,568.09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2,044,872,635.13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2,007,701,560.03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715,703,940.04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651,288,626.16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16,856,152.80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570,677,349.46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725,864,348.94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574,219,748.28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521,726,934.97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4,180,297,102.89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4,564,455,134.68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299,853,560.64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312,928,537.97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131,347,303.57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134,272,374.49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26,406,325,091.21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25,151,160,482.87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2,047,000,662.35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2,276,317,480.36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689,993,177.89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700,020,453.29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808,952,455.07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684,854,375.63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60,273,473.31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63,356,200.20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72,959,383.84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113,865,108.70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2,712,394,290.35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2,715,216,428.32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34,114,483,262.33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33,037,375,305.93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38,294,780,365.22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37,601,830,440.61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5,452,359,226.48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6,234,239,370.64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294,083,765.65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196,031,000.00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1,792,143,695.66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2,098,447,572.79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14,517,333.84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16,833,904.61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75,624,328.61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63,128,463.68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105,436,243.57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98,959,207.08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253,130,540.77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153,980,160.83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627,903,902.93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603,752,109.68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1,215,166,379.98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2,441,964,811.96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7,066,861.15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6,219,096.35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9,837,432,278.64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11,913,555,697.62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16,972,710,009.81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14,611,230,478.60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584,568,239.51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575,402,185.57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7,258,218.72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10,008,218.72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176,800,070.88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179,746,917.28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17,164,662.62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17,826,572.73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17,758,501,201.54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15,394,214,372.90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27,595,933,480.18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27,307,770,070.52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3,247,402,143.33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108,022,160.15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4,036,476,789.76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10,352,552,635.73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346,294,249.31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339,273,370.18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10,698,846,885.04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38,294,780,365.22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37,601,830,440.61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法定代表人：王  冬    主管会计工作负责人：朱  虹      会计机构负责人：张  征</w:t>
      </w:r>
    </w:p>
    <w:p>
      <w:pPr>
        <w:keepNext/>
        <w:keepLines/>
        <w:spacing w:before="300" w:after="300" w:line="320" w:lineRule="exact"/>
        <w:jc w:val="left"/>
        <w:outlineLvl w:val="2"/>
        <w:rPr>
          <w:rFonts w:hint="default" w:ascii="Times New Roman" w:hAnsi="Times New Roman" w:eastAsia="宋体" w:cs="Times New Roman"/>
          <w:b/>
          <w:bCs/>
          <w:color w:val="auto"/>
          <w:sz w:val="24"/>
          <w:szCs w:val="24"/>
          <w:highlight w:val="none"/>
        </w:rPr>
      </w:pPr>
      <w:bookmarkStart w:id="91" w:name="_Toc988980"/>
      <w:r>
        <w:rPr>
          <w:rFonts w:hint="default" w:ascii="Times New Roman" w:hAnsi="Times New Roman" w:eastAsia="宋体" w:cs="Times New Roman"/>
          <w:b/>
          <w:bCs/>
          <w:color w:val="auto"/>
          <w:sz w:val="24"/>
          <w:szCs w:val="24"/>
          <w:highlight w:val="none"/>
        </w:rPr>
        <w:t>2、母公司资产负债表</w:t>
      </w:r>
      <w:bookmarkEnd w:id="9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21,409,979.18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43,163,899.14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1,495,048.20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859,743.31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2,116,207,333.19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839,320,603.05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16,080,322.17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16,263,099.87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2,156,681,515.87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899,908,210.63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12,031,484,155.61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11,851,611,892.51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36,521,263.60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36,521,263.60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348,532.21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359,819.11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42,696,686.99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44,632,766.61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179,086,741.46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174,362,093.00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73,640,571.13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79,644,728.39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2,934,021.99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3,266,957.57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1,052,755.01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953,158.82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12,367,764,728.00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12,191,352,679.61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14,524,446,243.87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13,091,260,890.24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2,051,399,527.68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1,601,167,833.33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3,264,638.97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1,826,434.86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9,568,223.32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8,825,573.44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3,395,382.35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3,977,069.07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398,463,781.51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308,387,693.78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248,366,598.76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278,325,059.04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2,714,458,152.59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2,202,512,543.52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3,059,143,025.14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2,071,142,969.14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71,885,125.54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76,016,059.91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3,131,028,150.68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2,147,159,029.05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5,845,486,303.27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4,349,671,572.57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217,985.49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1,027,209,222.07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1,089,921,852.92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8,678,959,940.60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8,741,589,317.67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14,524,446,243.87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13,091,260,890.24</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2" w:name="_Toc988981"/>
      <w:r>
        <w:rPr>
          <w:rFonts w:hint="default" w:ascii="Times New Roman" w:hAnsi="Times New Roman" w:eastAsia="宋体" w:cs="Times New Roman"/>
          <w:b/>
          <w:bCs/>
          <w:color w:val="auto"/>
          <w:sz w:val="21"/>
          <w:szCs w:val="21"/>
          <w:highlight w:val="none"/>
        </w:rPr>
        <w:t>3、合并利润表</w:t>
      </w:r>
      <w:bookmarkEnd w:id="9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6,921,131,696.05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6,921,131,696.05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7,357,277,628.21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6,378,883,392.81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6,979,706,063.53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6,108,873,011.33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46,760,810.37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43,070,235.99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62,029,160.57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59,866,458.04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4,410,779.22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265,555,399.87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162,662,908.23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263,758,614.58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160,591,908.97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743,987.30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853,663.32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6,064,988.35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3,471,669.84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7,291,012.07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7,291,012.07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-10,081,209.55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-13,515,446.73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286,792.45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1,676,694.53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222,505.40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587,079,107.57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539,718,043.82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7,462,037.62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6,075,518.21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594,532,583.87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545,793,479.46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141,126,344.66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143,634,053.07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402,159,426.39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402,159,426.39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380,882,861.54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5,484,829.85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21,276,564.85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402,159,426.39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380,882,861.54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5,484,829.85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21,276,564.85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0.1385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本期发生同一控制下企业合并的，被合并方在合并前实现的净利润为：元，上期被合并方实现的净利润为：元。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法定代表人：王  冬    主管会计工作负责人：朱  虹    会计机构负责人：张  征</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3" w:name="_Toc988982"/>
      <w:r>
        <w:rPr>
          <w:rFonts w:hint="default" w:ascii="Times New Roman" w:hAnsi="Times New Roman" w:eastAsia="宋体" w:cs="Times New Roman"/>
          <w:b/>
          <w:bCs/>
          <w:color w:val="auto"/>
          <w:sz w:val="21"/>
          <w:szCs w:val="21"/>
          <w:highlight w:val="none"/>
        </w:rPr>
        <w:t>4、母公司利润表</w:t>
      </w:r>
      <w:bookmarkEnd w:id="9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14,281,981.30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9,835,910.99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1,335,704.56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1,463,588.07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542,791.63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532,472.41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58,808,035.24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55,910,573.83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60,222,882.82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45,449,657.01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59,435,747.12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44,984,722.24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78,219.08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128,725.11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94,680.46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44,711.16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151,172,263.10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132,395,795.56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-8,827,736.90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2,395,795.56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-234,385.71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7,924.66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6,420.34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92,812.31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44,411,545.24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39,020,863.36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44,411,545.24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39,020,863.36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-99,596.19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-452,326.08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39,473,189.44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39,473,189.44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39,473,189.44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4" w:name="_Toc988983"/>
      <w:r>
        <w:rPr>
          <w:rFonts w:hint="default" w:ascii="Times New Roman" w:hAnsi="Times New Roman" w:eastAsia="宋体" w:cs="Times New Roman"/>
          <w:b/>
          <w:bCs/>
          <w:color w:val="auto"/>
          <w:sz w:val="21"/>
          <w:szCs w:val="21"/>
          <w:highlight w:val="none"/>
        </w:rPr>
        <w:t>5、合并现金流量表</w:t>
      </w:r>
      <w:bookmarkEnd w:id="9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9,097,592,872.93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8,561,632,164.75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73,275,709.00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114,883,332.58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57,906,284.04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100,043,692.49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9,228,774,865.97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8,776,559,189.82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6,052,197,327.48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7,380,045,853.00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718,248,127.34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646,114,534.35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378,160,003.23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445,721,145.78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117,544,204.61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118,208,622.13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7,266,149,662.66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8,590,090,155.26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1,962,625,203.31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186,469,034.56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13,451,829.70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2,920,158.83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12,083,159.62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3,095,717.20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66,715,000.00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92,249,989.32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6,015,876.03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2,363,387,226.09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3,413,300,454.09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1,729,300.00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2,365,116,526.09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3,413,300,454.09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-2,272,866,536.77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-3,407,284,578.06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38,237,115.00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38,237,115.00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9,891,461,137.19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11,243,093,466.54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1,000,035.79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9,892,741,599.88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11,282,330,617.33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9,532,914,806.52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7,690,129,405.54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400,483,479.77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305,927,127.28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22,986,858.73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43,822,742.13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9,956,385,145.02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8,039,879,274.95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-63,643,545.14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3,242,451,342.38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-373,884,878.60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21,635,798.88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233,131,260.91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306,763,248.72</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5" w:name="_Toc988984"/>
      <w:r>
        <w:rPr>
          <w:rFonts w:hint="default" w:ascii="Times New Roman" w:hAnsi="Times New Roman" w:eastAsia="宋体" w:cs="Times New Roman"/>
          <w:b/>
          <w:bCs/>
          <w:color w:val="auto"/>
          <w:sz w:val="21"/>
          <w:szCs w:val="21"/>
          <w:highlight w:val="none"/>
        </w:rPr>
        <w:t>6、母公司现金流量表</w:t>
      </w:r>
      <w:bookmarkEnd w:id="95"/>
    </w:p>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2,208,760.11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2,353,870.15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721,894,056.24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1,566,546,069.41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724,102,816.35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1,568,899,939.56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234,494.03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212,556.14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45,595,199.40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40,022,340.27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880,618.95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730,347.84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1,747,414,572.45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1,939,831,217.39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1,794,124,884.83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1,980,796,461.64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-1,070,022,068.48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-411,896,522.08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18,335.00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130,150.00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18,335.00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130,130,150.00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3,361,549.01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33,253,339.61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188,700,000.00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484,800,000.00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192,061,549.01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518,053,339.61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-192,043,214.01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-387,923,189.61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1,000,035.79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2,971,000,035.79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3,401,999,944.00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159,087,266.84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91,710,507.18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9,658,434.32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8,144,224.39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3,570,745,645.16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2,185,854,731.57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1,240,311,362.53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785,145,304.22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-21,753,919.96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-14,674,407.47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43,163,899.14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42,706,215.84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21,409,979.18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28,031,808.37</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6" w:name="_Toc988985"/>
      <w:r>
        <w:rPr>
          <w:rFonts w:hint="default" w:ascii="Times New Roman" w:hAnsi="Times New Roman" w:eastAsia="宋体" w:cs="Times New Roman"/>
          <w:b/>
          <w:bCs/>
          <w:color w:val="auto"/>
          <w:sz w:val="21"/>
          <w:szCs w:val="21"/>
          <w:highlight w:val="none"/>
        </w:rPr>
        <w:t>7、合并所有者权益变动表</w:t>
      </w:r>
      <w:bookmarkEnd w:id="9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339,273,370.18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339,273,370.18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10,294,060,370.09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56,587,922.85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340,697,637.08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397,765,635.82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7,020,879.13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404,786,514.95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5,484,829.85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56,587,922.85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56,587,922.85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1,312,594.28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57,900,517.13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77,274,609.71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77,274,609.71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1,371,015.52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78,645,625.23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-20,686,686.86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-20,686,686.86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-58,421.24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-20,745,108.10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3,247,402,143.33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108,022,160.15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4,036,476,789.76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10,352,552,635.73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346,294,249.31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10,698,846,885.04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3,246,387,377.34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-26,394,967.61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233,665,645.52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3,388,241,776.30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9,594,531,129.13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258,412,905.19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9,852,944,034.32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128,967.79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-3,885.23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125,082.56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125,082.56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3,246,387,377.34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-26,394,967.61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9,594,656,211.69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258,412,905.19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9,853,069,116.88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105,019.15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60,858,911.97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342,428,065.47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403,391,996.59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60,228,681.82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463,620,678.41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380,882,861.54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380,882,861.54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21,276,564.85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402,159,426.39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38,237,115.00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38,237,115.00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38,237,115.00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38,237,115.00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60,858,911.97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60,858,911.97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715,001.97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61,573,913.94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64,772,135.10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64,772,135.10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747,763.07</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65,519,898.17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3,913,223.13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3,913,223.13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32,761.10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3,945,984.23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105,019.15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105,019.15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105,019.15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3,246,492,396.49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-26,394,967.61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64,162,510.55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3,730,665,956.54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9,998,048,208.28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318,641,587.01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10,316,689,795.29</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7" w:name="_Toc988986"/>
      <w:r>
        <w:rPr>
          <w:rFonts w:hint="default" w:ascii="Times New Roman" w:hAnsi="Times New Roman" w:eastAsia="宋体" w:cs="Times New Roman"/>
          <w:b/>
          <w:bCs/>
          <w:color w:val="auto"/>
          <w:sz w:val="21"/>
          <w:szCs w:val="21"/>
          <w:highlight w:val="none"/>
        </w:rPr>
        <w:t>8、母公司所有者权益变动表</w:t>
      </w:r>
      <w:bookmarkEnd w:id="9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1,089,921,852.92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8,741,589,317.67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1,089,921,852.92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8,741,589,317.67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-62,712,630.85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-62,629,377.07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44,511,141.43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217,985.49</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1,027,209,222.07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8,678,959,940.60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-12,559,806.43</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233,665,645.52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1,099,980,081.18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8,747,636,504.22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128,967.79</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1,160,710.21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1,289,678.00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-12,559,806.43</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1,101,140,791.39</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8,748,926,182.22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60,629.27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1,018,393.37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1,079,022.64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39,473,189.44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39,473,189.44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-38,454,796.07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60,629.27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60,629.27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60,629.27</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60,629.27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-12,559,806.43</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74,102.44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1,102,159,184.76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8,750,005,204.86</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98" w:name="_Toc988987"/>
      <w:r>
        <w:rPr>
          <w:rFonts w:hint="default" w:ascii="Times New Roman" w:hAnsi="Times New Roman" w:eastAsia="宋体" w:cs="Times New Roman"/>
          <w:b/>
          <w:bCs/>
          <w:color w:val="auto"/>
          <w:sz w:val="24"/>
          <w:szCs w:val="24"/>
          <w:highlight w:val="none"/>
        </w:rPr>
        <w:t>三、公司基本情况</w:t>
      </w:r>
      <w:bookmarkEnd w:id="98"/>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国家能源集团长源电力股份有限公司是经湖北省体改委鄂改生（1995）12号文批准，由湖北省电力公司、湖北省电力开发公司、华中电力开发公司、东风汽车公司、中国建设银行湖北省分行直属支行、中国工商银行湖北省分行直属支行、华中电力集团财务有限责任公司等七家大型国有企业于1995年4月7日共同发起设立的股份有限公司。公司的统一社会信用代码：91420000177597420R。2000年3月16日在深圳证券交易所挂牌上市交易，所属行业为电力、热力生产和供应业类，截至202</w:t>
      </w: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年</w:t>
      </w: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月3</w:t>
      </w:r>
      <w:r>
        <w:rPr>
          <w:rFonts w:hint="default"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 xml:space="preserve">日止，本公司累计发行股本总数274,932.7699万股，注册资本为274,932.7699万元，注册地为湖北省武汉市洪山区徐东大街63号国家能源大厦，总部地址位于中华人民共和国湖北省武汉市。本公司主要经营范围：发电、输电、供电业务；煤炭开采；保险代理业务：热力生产和供应；新兴能源技术研发；基础化学原料制造（不含危险化学品等许可类化学品的制造）；水泥制品制造；常用有色金属冶炼；煤炭及制品销售；电子专用设备制造；黑色金属铸造；汽车零配件零售；五金产品制造；五金产品零售；机械零件、零部件销售；日用百货销售；劳动保护用品销售；家用纺织制成品制造；建筑材料销售；轻质建筑材料制造。 </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本公司的母公司为国家能源投资集团有限责任公司，本公司的实际控制人为国务院国有资产监督管理委员会。</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本财务报表业经公司董事会于2024年8月27日批准报出。</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本公司子公司的相关信息详见本附注“十、在其他主体中的权益”，本报告期合并范围变化情况详见本附注“九、合并范围的变更”。</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99" w:name="_Toc988988"/>
      <w:r>
        <w:rPr>
          <w:rFonts w:hint="default" w:ascii="Times New Roman" w:hAnsi="Times New Roman" w:eastAsia="宋体" w:cs="Times New Roman"/>
          <w:b/>
          <w:bCs/>
          <w:color w:val="auto"/>
          <w:sz w:val="24"/>
          <w:szCs w:val="24"/>
          <w:highlight w:val="none"/>
        </w:rPr>
        <w:t>四、财务报表的编制基础</w:t>
      </w:r>
      <w:bookmarkEnd w:id="9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0" w:name="_Toc988989"/>
      <w:r>
        <w:rPr>
          <w:rFonts w:hint="default" w:ascii="Times New Roman" w:hAnsi="Times New Roman" w:eastAsia="宋体" w:cs="Times New Roman"/>
          <w:b/>
          <w:bCs/>
          <w:color w:val="auto"/>
          <w:sz w:val="21"/>
          <w:szCs w:val="21"/>
          <w:highlight w:val="none"/>
        </w:rPr>
        <w:t>1、编制基础</w:t>
      </w:r>
      <w:bookmarkEnd w:id="100"/>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号——财务报告的一般规定》的相关规定编制。</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1" w:name="_Toc988990"/>
      <w:r>
        <w:rPr>
          <w:rFonts w:hint="default" w:ascii="Times New Roman" w:hAnsi="Times New Roman" w:eastAsia="宋体" w:cs="Times New Roman"/>
          <w:b/>
          <w:bCs/>
          <w:color w:val="auto"/>
          <w:sz w:val="21"/>
          <w:szCs w:val="21"/>
          <w:highlight w:val="none"/>
        </w:rPr>
        <w:t>2、持续经营</w:t>
      </w:r>
      <w:bookmarkEnd w:id="101"/>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本财务报表以持续经营为基础编制。</w:t>
      </w:r>
    </w:p>
    <w:p>
      <w:pPr>
        <w:keepNext/>
        <w:keepLines/>
        <w:spacing w:before="300" w:after="300" w:line="560" w:lineRule="exact"/>
        <w:jc w:val="left"/>
        <w:outlineLvl w:val="1"/>
        <w:rPr>
          <w:rFonts w:hint="default" w:ascii="Times New Roman" w:hAnsi="Times New Roman" w:eastAsia="宋体" w:cs="Times New Roman"/>
          <w:b/>
          <w:bCs/>
          <w:color w:val="auto"/>
          <w:sz w:val="24"/>
          <w:szCs w:val="24"/>
          <w:highlight w:val="none"/>
        </w:rPr>
      </w:pPr>
      <w:bookmarkStart w:id="102" w:name="_Toc988991"/>
      <w:r>
        <w:rPr>
          <w:rFonts w:hint="default" w:ascii="Times New Roman" w:hAnsi="Times New Roman" w:eastAsia="宋体" w:cs="Times New Roman"/>
          <w:b/>
          <w:bCs/>
          <w:color w:val="auto"/>
          <w:sz w:val="24"/>
          <w:szCs w:val="24"/>
          <w:highlight w:val="none"/>
        </w:rPr>
        <w:t>五、重要会计政策及会计估计</w:t>
      </w:r>
      <w:bookmarkEnd w:id="10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具体会计政策和会计估计提示：</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以下披露内容已涵盖了本公司根据实际生产经营特点制定的具体会计政策和会计估计。详见本附注</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“五、（</w:t>
      </w:r>
      <w:r>
        <w:rPr>
          <w:rFonts w:hint="default" w:ascii="Times New Roman" w:hAnsi="Times New Roman"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rPr>
        <w:t>）金融工具”、 “五、（</w:t>
      </w:r>
      <w:r>
        <w:rPr>
          <w:rFonts w:hint="default" w:ascii="Times New Roman" w:hAnsi="Times New Roman"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）固定资产”“五、（</w:t>
      </w:r>
      <w:r>
        <w:rPr>
          <w:rFonts w:hint="default" w:ascii="Times New Roman" w:hAnsi="Times New Roman" w:cs="Times New Roman"/>
          <w:color w:val="auto"/>
          <w:sz w:val="21"/>
          <w:szCs w:val="21"/>
          <w:highlight w:val="none"/>
          <w:lang w:val="en-US" w:eastAsia="zh-CN"/>
        </w:rPr>
        <w:t>29</w:t>
      </w:r>
      <w:r>
        <w:rPr>
          <w:rFonts w:hint="default" w:ascii="Times New Roman" w:hAnsi="Times New Roman" w:eastAsia="宋体" w:cs="Times New Roman"/>
          <w:color w:val="auto"/>
          <w:sz w:val="21"/>
          <w:szCs w:val="21"/>
          <w:highlight w:val="none"/>
        </w:rPr>
        <w:t>）无形资产”、“五、（</w:t>
      </w:r>
      <w:r>
        <w:rPr>
          <w:rFonts w:hint="default" w:ascii="Times New Roman" w:hAnsi="Times New Roman" w:cs="Times New Roman"/>
          <w:color w:val="auto"/>
          <w:sz w:val="21"/>
          <w:szCs w:val="21"/>
          <w:highlight w:val="none"/>
          <w:lang w:val="en-US" w:eastAsia="zh-CN"/>
        </w:rPr>
        <w:t>37</w:t>
      </w:r>
      <w:r>
        <w:rPr>
          <w:rFonts w:hint="default" w:ascii="Times New Roman" w:hAnsi="Times New Roman" w:eastAsia="宋体" w:cs="Times New Roman"/>
          <w:color w:val="auto"/>
          <w:sz w:val="21"/>
          <w:szCs w:val="21"/>
          <w:highlight w:val="none"/>
        </w:rPr>
        <w:t>）收入”。</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3" w:name="_Toc988992"/>
      <w:r>
        <w:rPr>
          <w:rFonts w:hint="default" w:ascii="Times New Roman" w:hAnsi="Times New Roman" w:eastAsia="宋体" w:cs="Times New Roman"/>
          <w:b/>
          <w:bCs/>
          <w:color w:val="auto"/>
          <w:sz w:val="21"/>
          <w:szCs w:val="21"/>
          <w:highlight w:val="none"/>
        </w:rPr>
        <w:t>1、遵循企业会计准则的声明</w:t>
      </w:r>
      <w:bookmarkEnd w:id="103"/>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本财务报表符合财政部颁布的企业会计准则的要求，真实、完整地反映了本公司2024年6月30日的合并及母公司财务状况以及2024年上半年度的合并及母公司经营成果和现金流量。</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4" w:name="_Toc988993"/>
      <w:r>
        <w:rPr>
          <w:rFonts w:hint="default" w:ascii="Times New Roman" w:hAnsi="Times New Roman" w:eastAsia="宋体" w:cs="Times New Roman"/>
          <w:b/>
          <w:bCs/>
          <w:color w:val="auto"/>
          <w:sz w:val="21"/>
          <w:szCs w:val="21"/>
          <w:highlight w:val="none"/>
        </w:rPr>
        <w:t>2、会计期间</w:t>
      </w:r>
      <w:bookmarkEnd w:id="104"/>
    </w:p>
    <w:p>
      <w:pPr>
        <w:pStyle w:val="8"/>
        <w:keepNext w:val="0"/>
        <w:keepLines w:val="0"/>
        <w:widowControl/>
        <w:suppressLineNumbers w:val="0"/>
        <w:spacing w:before="100" w:beforeAutospacing="0" w:after="10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自公历1月1日起至12月31日止为一个会计年度。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5" w:name="_Toc988994"/>
      <w:r>
        <w:rPr>
          <w:rFonts w:hint="default" w:ascii="Times New Roman" w:hAnsi="Times New Roman" w:eastAsia="宋体" w:cs="Times New Roman"/>
          <w:b/>
          <w:bCs/>
          <w:color w:val="auto"/>
          <w:sz w:val="21"/>
          <w:szCs w:val="21"/>
          <w:highlight w:val="none"/>
        </w:rPr>
        <w:t>3、营业周期</w:t>
      </w:r>
      <w:bookmarkEnd w:id="105"/>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本公司营业周期为12个月。</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6" w:name="_Toc988995"/>
      <w:r>
        <w:rPr>
          <w:rFonts w:hint="default" w:ascii="Times New Roman" w:hAnsi="Times New Roman" w:eastAsia="宋体" w:cs="Times New Roman"/>
          <w:b/>
          <w:bCs/>
          <w:color w:val="auto"/>
          <w:sz w:val="21"/>
          <w:szCs w:val="21"/>
          <w:highlight w:val="none"/>
        </w:rPr>
        <w:t>4、记账本位币</w:t>
      </w:r>
      <w:bookmarkEnd w:id="106"/>
    </w:p>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本公司采用人民币为记账本位币。</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7" w:name="_Toc988996"/>
      <w:r>
        <w:rPr>
          <w:rFonts w:hint="default" w:ascii="Times New Roman" w:hAnsi="Times New Roman" w:eastAsia="宋体" w:cs="Times New Roman"/>
          <w:b/>
          <w:bCs/>
          <w:color w:val="auto"/>
          <w:sz w:val="21"/>
          <w:szCs w:val="21"/>
          <w:highlight w:val="none"/>
        </w:rPr>
        <w:t>5、重要性标准确定方法和选择依据</w:t>
      </w:r>
      <w:bookmarkEnd w:id="10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重要性标准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重要的单项计提坏账准备的应收款项</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人民币2000万元以上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重要的在建工程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项目总投资额超过人民币1.5亿元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重要的应付账款</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单笔应付款项金额超过人民币2000万元的认定为重要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重大资产减值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资产总额的0.2%或营业收入的0.3%，一般选择按资产总额和营业收入为基准计算结果的孰低原则确定</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8" w:name="_Toc988997"/>
      <w:r>
        <w:rPr>
          <w:rFonts w:hint="default" w:ascii="Times New Roman" w:hAnsi="Times New Roman" w:eastAsia="宋体" w:cs="Times New Roman"/>
          <w:b/>
          <w:bCs/>
          <w:color w:val="auto"/>
          <w:sz w:val="21"/>
          <w:szCs w:val="21"/>
          <w:highlight w:val="none"/>
        </w:rPr>
        <w:t>6、同一控制下和非同一控制下企业合并的会计处理方法</w:t>
      </w:r>
      <w:bookmarkEnd w:id="108"/>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（3）为企业合并发生的直接相关费用于发生时计入当期损益；为企业合并而发行权益性证券或债务性证券的交易费用，计入权益性证券或债务性证券的初始确认金额。</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9" w:name="_Toc988998"/>
      <w:r>
        <w:rPr>
          <w:rFonts w:hint="default" w:ascii="Times New Roman" w:hAnsi="Times New Roman" w:eastAsia="宋体" w:cs="Times New Roman"/>
          <w:b/>
          <w:bCs/>
          <w:color w:val="auto"/>
          <w:sz w:val="21"/>
          <w:szCs w:val="21"/>
          <w:highlight w:val="none"/>
        </w:rPr>
        <w:t>7、控制的判断标准和合并财务报表的编制方法</w:t>
      </w:r>
      <w:bookmarkEnd w:id="109"/>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（1）控制的判断标准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并财务报表的合并范围以控制为基础予以确定。控制，是指公司拥有对被投资方的权力，通过参与被投资方的相关活动而享有可变回报，并且有能力运用对被投资方的权力影响其回报金额。合并范围包括本公司及全部子公司。</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（2）合并财务报表编制的方法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1）增加子公司或业务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在报告期内，因非同一控制下企业合并增加子公司或业务的，以购买日确定的各项可辨认资产、负债及或有负债的公允价值为基础自购买日起纳入合并财务报表。</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2）处置子公司</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①一般处理方法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②分步处置子公司</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通过多次交易分步处置对子公司股权投资直至丧失控制权的，处置对子公司股权投资的各项交易的条款、条件以及经济影响符合以下一种或多种情况，通常表明该多次交易事项为一揽子交易：</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ⅰ．这些交易是同时或者在考虑了彼此影响的情况下订立的；</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ⅱ．这些交易整体才能达成一项完整的商业结果；</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ⅲ．一项交易的发生取决于其他至少一项交易的发生；</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ⅳ．一项交易单独看是不经济的，但是和其他交易一并考虑时是经济的。</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各项交易不属于一揽子交易的，在丧失控制权之前，按不丧失控制权的情况下部分处置对子公司的股权投资进行会计处理；在丧失控制权时，按处置子公司一般处理方法进行会计处理。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3）购买子公司少数股权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4）不丧失控制权的情况下部分处置对子公司的股权投资</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0" w:name="_Toc988999"/>
      <w:r>
        <w:rPr>
          <w:rFonts w:hint="default" w:ascii="Times New Roman" w:hAnsi="Times New Roman" w:eastAsia="宋体" w:cs="Times New Roman"/>
          <w:b/>
          <w:bCs/>
          <w:color w:val="auto"/>
          <w:sz w:val="21"/>
          <w:szCs w:val="21"/>
          <w:highlight w:val="none"/>
        </w:rPr>
        <w:t>8、合营安排分类及共同经营会计处理方法</w:t>
      </w:r>
      <w:bookmarkEnd w:id="110"/>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合营安排分为共同经营和合营企业。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共同经营，是指合营方享有该安排相关资产且承担该安排相关负债的合营安排。</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本公司确认与共同经营中利益份额相关的下列项目：</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（1）确认本公司单独所持有的资产，以及按本公司份额确认共同持有的资产；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（2）确认本公司单独所承担的负债，以及按本公司份额确认共同承担的负债；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（3）确认出售本公司享有的共同经营产出份额所产生的收入；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（4）按本公司份额确认共同经营因出售产出所产生的收入；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（5）确认单独所发生的费用，以及按本公司份额确认共同经营发生的费用。</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本公司对合营企业的投资采用权益法核算，详见本附注“七、18、长期股权投资”。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1" w:name="_Toc989000"/>
      <w:r>
        <w:rPr>
          <w:rFonts w:hint="default" w:ascii="Times New Roman" w:hAnsi="Times New Roman" w:eastAsia="宋体" w:cs="Times New Roman"/>
          <w:b/>
          <w:bCs/>
          <w:color w:val="auto"/>
          <w:sz w:val="21"/>
          <w:szCs w:val="21"/>
          <w:highlight w:val="none"/>
        </w:rPr>
        <w:t>9、现金及现金等价物的确定标准</w:t>
      </w:r>
      <w:bookmarkEnd w:id="111"/>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现金，是指本公司的库存现金以及可以随时用于支付的存款。现金等价物，是指本公司持有的期限短、流动性强、易于转换为已知金额的现金、价值变动风险很小的投资。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2" w:name="_Toc989001"/>
      <w:r>
        <w:rPr>
          <w:rFonts w:hint="default" w:ascii="Times New Roman" w:hAnsi="Times New Roman" w:eastAsia="宋体" w:cs="Times New Roman"/>
          <w:b/>
          <w:bCs/>
          <w:color w:val="auto"/>
          <w:sz w:val="21"/>
          <w:szCs w:val="21"/>
          <w:highlight w:val="none"/>
        </w:rPr>
        <w:t>10、外币业务和外币报表折算</w:t>
      </w:r>
      <w:bookmarkEnd w:id="112"/>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（1）外币业务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外币业务采用交易发生日的即期汇率（通常指中国人民银行公布的当日外汇牌价的中间价，下同）作为折算汇率将外币金额折合成人民币记账。</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（2）外币报表折算</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中的资产和负债项目，采用资产负债表日的即期汇率折算；所有者权益项目除“未分配利润”项目外，其他项目采用发生时的即期汇率折算。利润表中的收入和费用项目，采用交易发生日的即期汇率折算。</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处置境外经营时，将与该境外经营相关的外币财务报表折算差额，自所有者权益项目转入处置当期损益。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3" w:name="_Toc989002"/>
      <w:r>
        <w:rPr>
          <w:rFonts w:hint="default" w:ascii="Times New Roman" w:hAnsi="Times New Roman" w:eastAsia="宋体" w:cs="Times New Roman"/>
          <w:b/>
          <w:bCs/>
          <w:color w:val="auto"/>
          <w:sz w:val="21"/>
          <w:szCs w:val="21"/>
          <w:highlight w:val="none"/>
        </w:rPr>
        <w:t>11、金融工具</w:t>
      </w:r>
      <w:bookmarkEnd w:id="113"/>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本公司在成为金融工具合同的一方时，确认一项金融资产、金融负债或权益工具。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（1）金融工具的分类</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本公司将同时符合下列条件且未被指定为以公允价值计量且其变动计入当期损益的金融资产，分类为以摊余成本计量的金融资产：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业务模式是以收取合同现金流量为目标；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合同现金流量仅为对本金和以未偿付本金金额为基础的利息的支付。</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本公司将同时符合下列条件且未被指定为以公允价值计量且其变动计入当期损益的金融资产，分类为以公允价值计量且其变动计入其他综合收益的金融资产（债务工具）：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业务模式既以收取合同现金流量又以出售该金融资产为目标；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合同现金流量仅为对本金和以未偿付本金金额为基础的利息的支付。</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摊余成本计量或以公允价值计量且其变动计入其他综合收益的金融资产不可撤销地指定为以公允价值计量且其变动计入当期损益的金融资产。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金融负债于初始确认时分类为：以公允价值计量且其变动计入当期损益的金融负债和以摊余成本计量的金融负债。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符合以下条件之一的金融负债可在初始计量时指定为以公允价值计量且其变动计入当期损益的金融负债：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1）该项指定能够消除或显著减少会计错配。</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2）根据正式书面文件载明的企业风险管理或投资策略，以公允价值为基础对金融负债组合或金融资产和金融负债组合进行管理和业绩评价，并在企业内部以此为基础向关键管理人员报告。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3）该金融负债包含需单独分拆的嵌入衍生工具。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（2）金融工具的确认依据和计量方法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1）以摊余成本计量的金融资产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持有期间采用实际利率法计算的利息计入当期损益。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收回或处置时，将取得的价款与该金融资产账面价值之间的差额计入当期损益。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2）以公允价值计量且其变动计入其他综合收益的金融资产（债务工具）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终止确认时，之前计入其他综合收益的累计利得或损失从其他综合收益中转出，计入当期损益。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3）以公允价值计量且其变动计入其他综合收益的金融资产（权益工具）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终止确认时，之前计入其他综合收益的累计利得或损失从其他综合收益中转出，计入留存收益。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4）以公允价值计量且其变动计入当期损益的金融资产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5）以公允价值计量且其变动计入当期损益的金融负债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公允价值计量且其变动计入当期损益的金融负债包括交易性金融负债、衍生金融负债等，按公允价值进行初始计量，相关交易费用计入当期损益。该金融负债按公允价值进行后续计量，公允价值变动计入当期损益。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终止确认时，其账面价值与支付的对价之间的差额计入当期损益。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6）以摊余成本计量的金融负债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以摊余成本计量的金融负债包括短期借款、应付票据、应付账款、其他应付款、长期借款、应付债券、长期应付款，按公允价值进行初始计量，相关交易费用计入初始确认金额。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持有期间采用实际利率法计算的利息计入当期损益。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终止确认时，将支付的对价与该金融负债账面价值之间的差额计入当期损益。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（3）金融资产终止确认和金融资产转移</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满足下列条件之一时，本公司终止确认金融资产：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收取金融资产现金流量的合同权利终止；</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金融资产已转移，且已将金融资产所有权上几乎所有的风险和报酬转移给转入方；</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金融资产已转移，虽然本公司既没有转移也没有保留金融资产所有权上几乎所有的风险和报酬，但是未保留对金融资产的控制。</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发生金融资产转移时，如保留了金融资产所有权上几乎所有的风险和报酬的，则不终止确认该金融资产。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在判断金融资产转移是否满足上述金融资产终止确认条件时，采用实质重于形式的原则。</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公司将金融资产转移区分为金融资产整体转移和部分转移。金融资产整体转移满足终止确认条件的，将下列两项金额的差额计入当期损益：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1）所转移金融资产的账面价值；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2）因转移而收到的对价，与原直接计入所有者权益的公允价值变动累计额（涉及转移的金融资产为以公允价值计量且其变动计入其他综合收益的金融资产（债务工具）的情形）之和。</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1）终止确认部分的账面价值；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2）终止确认部分的对价，与原直接计入所有者权益的公允价值变动累计额中对应终止确认部分的金额（涉及转移的金融资产为以公允价值计量且其变动计入其他综合收益的金融资产（债务工具）的情形）之和。</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金融资产转移不满足终止确认条件的，继续确认该金融资产，所收到的对价确认为一项金融负债。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（4）金融负债终止确认</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对现存金融负债全部或部分合同条款作出实质性修改的，则终止确认现存金融负债或其一部分，同时将修改条款后的金融负债确认为一项新金融负债。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金融负债全部或部分终止确认时，终止确认的金融负债账面价值与支付对价（包括转出的非现金资产或承担的新金融负债）之间的差额，计入当期损益。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（5）金融资产和金融负债的公允价值的确定方法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（6）金融资产减值的测试方法及会计处理方法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本公司以单项或组合的方式对以摊余成本计量的金融资产、以公允价值计量且其变动计入其他综合收益的金融资产（债务工具）和财务担保合同等的预期信用损失进行估计。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12个月内预期信用损失的金额计量其损失准备。由此形成的损失准备的增加或转回金额，作为减值损失或利得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30日，本公司即认为该金融工具的信用风险已显著增加，除非有确凿证据证明该金融工具的信用风险自初始确认后并未显著增加。</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如果金融工具于资产负债表日的信用风险较低，本公司即认为该金融工具的信用风险自初始确认后并未显著增加。</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如果有客观证据表明某项金融资产已经发生信用减值，则本公司在单项基础上对该金融资产计提减值准备。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对于由《企业会计准则第14号——收入》(2017)规范的交易形成的应收款项和合同资产，无论是否包含重大融资成分，本公司始终按照相当于整个存续期内预期信用损失的金额计量其损失准备。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对于租赁应收款，本公司选择始终按照相当于整个存续期内预期信用损失的金额计量其损失准备。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本公司各类金融资产信用损失的确定方法见第十节五11-16。</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本公司不再合理预期金融资产合同现金流量能够全部或部分收回的，直接减记该金融资产的账面余额。</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4" w:name="_Toc989003"/>
      <w:r>
        <w:rPr>
          <w:rFonts w:hint="default" w:ascii="Times New Roman" w:hAnsi="Times New Roman" w:eastAsia="宋体" w:cs="Times New Roman"/>
          <w:b/>
          <w:bCs/>
          <w:color w:val="auto"/>
          <w:sz w:val="21"/>
          <w:szCs w:val="21"/>
          <w:highlight w:val="none"/>
        </w:rPr>
        <w:t>12、应收票据</w:t>
      </w:r>
      <w:bookmarkEnd w:id="114"/>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本公司对于应收票据按照相当于整个存续期内的预期信用损失金额计量损失准备。基于应收票据的信用风险特征，将其划分为不同组合:</w:t>
      </w:r>
    </w:p>
    <w:tbl>
      <w:tblPr>
        <w:tblStyle w:val="10"/>
        <w:tblW w:w="455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11"/>
        <w:gridCol w:w="62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34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组合名称</w:t>
            </w:r>
          </w:p>
        </w:tc>
        <w:tc>
          <w:tcPr>
            <w:tcW w:w="54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确定组合依据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银行承兑汇票</w:t>
            </w:r>
          </w:p>
        </w:tc>
        <w:tc>
          <w:tcPr>
            <w:tcW w:w="5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承兑人为信用风险较小的银行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商业承兑汇票</w:t>
            </w:r>
          </w:p>
        </w:tc>
        <w:tc>
          <w:tcPr>
            <w:tcW w:w="54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根据承兑人的信用风险划分，与</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应收账款</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组合划分相同</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5" w:name="_Toc989004"/>
      <w:r>
        <w:rPr>
          <w:rFonts w:hint="default" w:ascii="Times New Roman" w:hAnsi="Times New Roman" w:eastAsia="宋体" w:cs="Times New Roman"/>
          <w:b/>
          <w:bCs/>
          <w:color w:val="auto"/>
          <w:sz w:val="21"/>
          <w:szCs w:val="21"/>
          <w:highlight w:val="none"/>
        </w:rPr>
        <w:t>13、应收账款</w:t>
      </w:r>
      <w:bookmarkEnd w:id="115"/>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对于不含重大融资成分的应收账款和合同资产,本集团按照相当于整个存续期内的预期信用损失金额计量损失准备。</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对于包含重大融资成分的应收账款、合同资产和租赁应收款，本集团选择始终按照相当于存续期内预期信用损失的金额计量损失准备。</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除了单项评估信用风险的应收账款外，基于其信用风险特征，将其划分为不同组合:</w:t>
      </w:r>
    </w:p>
    <w:tbl>
      <w:tblPr>
        <w:tblStyle w:val="10"/>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614"/>
        <w:gridCol w:w="4431"/>
        <w:gridCol w:w="38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5" w:hRule="atLeast"/>
          <w:jc w:val="center"/>
        </w:trPr>
        <w:tc>
          <w:tcPr>
            <w:tcW w:w="81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组合名称</w:t>
            </w:r>
          </w:p>
        </w:tc>
        <w:tc>
          <w:tcPr>
            <w:tcW w:w="2248"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确定组合依据</w:t>
            </w:r>
          </w:p>
        </w:tc>
        <w:tc>
          <w:tcPr>
            <w:tcW w:w="193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坏账准备计提的方法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0" w:hRule="atLeast"/>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应收国家电网公司电费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应收电网公司电费，包括应收新能源电费补贴部分，但不包括直供电等应收非电网公司电费。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原则上对账龄在六个月（含六个月）以内应收电网公司电费不计提坏账准备；账龄超过六个月的应收电网公司电费参考</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其他款项</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的计提方法计提坏账准备。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无回收风险应收款项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预计未来现金流不低于账面价值的应收款项，如：</w:t>
            </w:r>
          </w:p>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1</w:t>
            </w:r>
            <w:r>
              <w:rPr>
                <w:rFonts w:hint="default" w:ascii="Times New Roman" w:hAnsi="Times New Roman" w:eastAsia="宋体" w:cs="Times New Roman"/>
                <w:color w:val="auto"/>
                <w:sz w:val="18"/>
                <w:szCs w:val="18"/>
                <w:highlight w:val="none"/>
              </w:rPr>
              <w:t>）无回收风险的备用金、押金、保证金等应收款项；</w:t>
            </w:r>
          </w:p>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2</w:t>
            </w:r>
            <w:r>
              <w:rPr>
                <w:rFonts w:hint="default" w:ascii="Times New Roman" w:hAnsi="Times New Roman" w:eastAsia="宋体" w:cs="Times New Roman"/>
                <w:color w:val="auto"/>
                <w:sz w:val="18"/>
                <w:szCs w:val="18"/>
                <w:highlight w:val="none"/>
              </w:rPr>
              <w:t>）应收国家能源集团合并范围内单位的关联方款项，但存在明显减值迹象（如已经进入破产清算阶段、严重资不抵债等）除外；</w:t>
            </w:r>
          </w:p>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3</w:t>
            </w:r>
            <w:r>
              <w:rPr>
                <w:rFonts w:hint="default" w:ascii="Times New Roman" w:hAnsi="Times New Roman" w:eastAsia="宋体" w:cs="Times New Roman"/>
                <w:color w:val="auto"/>
                <w:sz w:val="18"/>
                <w:szCs w:val="18"/>
                <w:highlight w:val="none"/>
              </w:rPr>
              <w:t>）其他未发生减值的应收款项。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不计提坏账准备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81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其他款项</w:t>
            </w:r>
          </w:p>
        </w:tc>
        <w:tc>
          <w:tcPr>
            <w:tcW w:w="224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除上述款项外的其他款项</w:t>
            </w:r>
          </w:p>
        </w:tc>
        <w:tc>
          <w:tcPr>
            <w:tcW w:w="193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公司参考历史信用损失经验，结合当前状况以及对未来经济状况的预测，通过违约风险敞口和整个存续期预期信用损失率，同时综合考虑账龄因素计算预期信用损失。</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6" w:name="_Toc989005"/>
      <w:r>
        <w:rPr>
          <w:rFonts w:hint="default" w:ascii="Times New Roman" w:hAnsi="Times New Roman" w:eastAsia="宋体" w:cs="Times New Roman"/>
          <w:b/>
          <w:bCs/>
          <w:color w:val="auto"/>
          <w:sz w:val="21"/>
          <w:szCs w:val="21"/>
          <w:highlight w:val="none"/>
        </w:rPr>
        <w:t>14、应收款项融资</w:t>
      </w:r>
      <w:bookmarkEnd w:id="116"/>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7" w:name="_Toc989006"/>
      <w:r>
        <w:rPr>
          <w:rFonts w:hint="default" w:ascii="Times New Roman" w:hAnsi="Times New Roman" w:eastAsia="宋体" w:cs="Times New Roman"/>
          <w:b/>
          <w:bCs/>
          <w:color w:val="auto"/>
          <w:sz w:val="21"/>
          <w:szCs w:val="21"/>
          <w:highlight w:val="none"/>
        </w:rPr>
        <w:t>15、其他应收款</w:t>
      </w:r>
      <w:bookmarkEnd w:id="11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其他应收款的预期信用损失的确定方法及会计处理方法</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本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包括无回收风险款项及其他款项组合。对不同的组合公司参考历史信用损失经验，结合当前状况以及对未来经济状况的预测，通过违约风险敞口和整个存续期预期信用损失率，同时综合考虑账龄因素计算预期信用损失。</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8" w:name="_Toc989007"/>
      <w:r>
        <w:rPr>
          <w:rFonts w:hint="default" w:ascii="Times New Roman" w:hAnsi="Times New Roman" w:eastAsia="宋体" w:cs="Times New Roman"/>
          <w:b/>
          <w:bCs/>
          <w:color w:val="auto"/>
          <w:sz w:val="21"/>
          <w:szCs w:val="21"/>
          <w:highlight w:val="none"/>
        </w:rPr>
        <w:t>16、合同资产</w:t>
      </w:r>
      <w:bookmarkEnd w:id="118"/>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（1）合同资产的确认方法及标准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（2）合同资产预期信用损失的确定方法及会计处理方法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合同资产的预期信用损失的确定方法及会计处理方法详见本附注“五、13、应收账款”。</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9" w:name="_Toc989008"/>
      <w:r>
        <w:rPr>
          <w:rFonts w:hint="default" w:ascii="Times New Roman" w:hAnsi="Times New Roman" w:eastAsia="宋体" w:cs="Times New Roman"/>
          <w:b/>
          <w:bCs/>
          <w:color w:val="auto"/>
          <w:sz w:val="21"/>
          <w:szCs w:val="21"/>
          <w:highlight w:val="none"/>
        </w:rPr>
        <w:t>17、存货</w:t>
      </w:r>
      <w:bookmarkEnd w:id="119"/>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（1）存货的分类和成本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存货分类为：在途物资、原材料、周转材料、库存商品等。本公司主要的存货为发电所需的燃煤、燃油。</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存货按成本进行初始计量，存货成本包括采购成本、加工成本和其他使存货达到目前场所和状态所发生的支出。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（2）发出存货的计价方法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存货发出时按加权平均法计价。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（3）不同类别存货可变现净值的确定依据</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计提存货跌价准备后，如果以前减记存货价值的影响因素已经消失，导致存货的可变现净值高于其账面价值的，在原已计提的存货跌价准备金额内予以转回，转回的金额计入当期损益。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（4）存货的盘存制度</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采用永续盘存制。</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（5）低值易耗品和包装物的摊销方法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1）低值易耗品采用一次转销法；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2）包装物采用一次转销法。</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0" w:name="_Toc989009"/>
      <w:r>
        <w:rPr>
          <w:rFonts w:hint="default" w:ascii="Times New Roman" w:hAnsi="Times New Roman" w:eastAsia="宋体" w:cs="Times New Roman"/>
          <w:b/>
          <w:bCs/>
          <w:color w:val="auto"/>
          <w:sz w:val="21"/>
          <w:szCs w:val="21"/>
          <w:highlight w:val="none"/>
        </w:rPr>
        <w:t>18、持有待售资产</w:t>
      </w:r>
      <w:bookmarkEnd w:id="120"/>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主要通过出售（包括具有商业实质的非货币性资产交换）而非持续使用一项非流动资产或处置组收回其账面价值的，划分为持有待售类别。</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本公司将同时满足下列条件的非流动资产或处置组划分为持有待售类别：</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（1）根据类似交易中出售此类资产或处置组的惯例，在当前状况下即可立即出售；</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（2）出售极可能发生，即本公司已经就一项出售计划作出决议且获得确定的购买承诺，预计出售将在一年内完成。有关规定要求本公司相关权力机构或者监管部门批准后方可出售的，已经获得批准。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1" w:name="_Toc989010"/>
      <w:r>
        <w:rPr>
          <w:rFonts w:hint="default" w:ascii="Times New Roman" w:hAnsi="Times New Roman" w:eastAsia="宋体" w:cs="Times New Roman"/>
          <w:b/>
          <w:bCs/>
          <w:color w:val="auto"/>
          <w:sz w:val="21"/>
          <w:szCs w:val="21"/>
          <w:highlight w:val="none"/>
        </w:rPr>
        <w:t>19、债权投资</w:t>
      </w:r>
      <w:bookmarkEnd w:id="12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2" w:name="_Toc989011"/>
      <w:r>
        <w:rPr>
          <w:rFonts w:hint="default" w:ascii="Times New Roman" w:hAnsi="Times New Roman" w:eastAsia="宋体" w:cs="Times New Roman"/>
          <w:b/>
          <w:bCs/>
          <w:color w:val="auto"/>
          <w:sz w:val="21"/>
          <w:szCs w:val="21"/>
          <w:highlight w:val="none"/>
        </w:rPr>
        <w:t>20、其他债权投资</w:t>
      </w:r>
      <w:bookmarkEnd w:id="12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3" w:name="_Toc989012"/>
      <w:r>
        <w:rPr>
          <w:rFonts w:hint="default" w:ascii="Times New Roman" w:hAnsi="Times New Roman" w:eastAsia="宋体" w:cs="Times New Roman"/>
          <w:b/>
          <w:bCs/>
          <w:color w:val="auto"/>
          <w:sz w:val="21"/>
          <w:szCs w:val="21"/>
          <w:highlight w:val="none"/>
        </w:rPr>
        <w:t>21、长期应收款</w:t>
      </w:r>
      <w:bookmarkEnd w:id="12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4" w:name="_Toc989013"/>
      <w:r>
        <w:rPr>
          <w:rFonts w:hint="default" w:ascii="Times New Roman" w:hAnsi="Times New Roman" w:eastAsia="宋体" w:cs="Times New Roman"/>
          <w:b/>
          <w:bCs/>
          <w:color w:val="auto"/>
          <w:sz w:val="21"/>
          <w:szCs w:val="21"/>
          <w:highlight w:val="none"/>
        </w:rPr>
        <w:t>22、长期股权投资</w:t>
      </w:r>
      <w:bookmarkEnd w:id="124"/>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b/>
          <w:bCs/>
          <w:color w:val="auto"/>
          <w:sz w:val="21"/>
          <w:szCs w:val="21"/>
          <w:highlight w:val="none"/>
        </w:rPr>
        <w:t>（1）共同控制、重大影响的判断标准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重大影响，是指对被投资单位的财务和经营决策有参与决策的权力，但并不能够控制或者与其他方一起共同控制这些政策的制定。本公司能够对被投资单位施加重大影响的，被投资单位为本公司联营企业。</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Style w:val="12"/>
          <w:rFonts w:hint="default" w:ascii="Times New Roman" w:hAnsi="Times New Roman" w:eastAsia="宋体" w:cs="Times New Roman"/>
          <w:b/>
          <w:bCs/>
          <w:color w:val="auto"/>
          <w:sz w:val="21"/>
          <w:szCs w:val="21"/>
          <w:highlight w:val="none"/>
        </w:rPr>
        <w:t> （2）初始投资成本的确定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1）企业合并形成的长期股权投资</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2）通过企业合并以外的其他方式取得的长期股权投资</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以支付现金方式取得的长期股权投资，按照实际支付的购买价款作为初始投资成本。</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以发行权益性证券取得的长期股权投资，按照发行权益性证券的公允价值作为初始投资成本。</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color w:val="auto"/>
          <w:sz w:val="18"/>
          <w:szCs w:val="18"/>
          <w:highlight w:val="none"/>
        </w:rPr>
        <w:t> </w:t>
      </w:r>
      <w:r>
        <w:rPr>
          <w:rStyle w:val="12"/>
          <w:rFonts w:hint="default" w:ascii="Times New Roman" w:hAnsi="Times New Roman" w:eastAsia="宋体" w:cs="Times New Roman"/>
          <w:b/>
          <w:bCs/>
          <w:color w:val="auto"/>
          <w:sz w:val="21"/>
          <w:szCs w:val="21"/>
          <w:highlight w:val="none"/>
        </w:rPr>
        <w:t>（3）后续计量及损益确认方法</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1）成本法核算的长期股权投资</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2）权益法核算的长期股权投资</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3）长期股权投资的处置</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处置长期股权投资，其账面价值与实际取得价款的差额，计入当期损益。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5" w:name="_Toc989014"/>
      <w:r>
        <w:rPr>
          <w:rFonts w:hint="default" w:ascii="Times New Roman" w:hAnsi="Times New Roman" w:eastAsia="宋体" w:cs="Times New Roman"/>
          <w:b/>
          <w:bCs/>
          <w:color w:val="auto"/>
          <w:sz w:val="21"/>
          <w:szCs w:val="21"/>
          <w:highlight w:val="none"/>
        </w:rPr>
        <w:t>23、投资性房地产</w:t>
      </w:r>
      <w:bookmarkEnd w:id="12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投资性房地产计量模式</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成本法计量</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折旧或摊销方法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程中将来用于出租的建筑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与投资性房地产有关的后续支出，在相关的经济利益很可能流入且其成本能够可靠的计量时，计入投资性房地产成本；否则，于发生时计入当期损益。</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本公司对现有投资性房地产采用成本模式计量。对按照成本模式计量的投资性房地产－出租用建筑物采用与本公司固定资产相同的折旧政策，出租用土地使用权按与无形资产相同的摊销政策执行。</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6" w:name="_Toc989015"/>
      <w:r>
        <w:rPr>
          <w:rFonts w:hint="default" w:ascii="Times New Roman" w:hAnsi="Times New Roman" w:eastAsia="宋体" w:cs="Times New Roman"/>
          <w:b/>
          <w:bCs/>
          <w:color w:val="auto"/>
          <w:sz w:val="21"/>
          <w:szCs w:val="21"/>
          <w:highlight w:val="none"/>
        </w:rPr>
        <w:t>24、固定资产</w:t>
      </w:r>
      <w:bookmarkEnd w:id="12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27" w:name="_Toc989016"/>
      <w:r>
        <w:rPr>
          <w:rFonts w:hint="default" w:ascii="Times New Roman" w:hAnsi="Times New Roman" w:eastAsia="宋体" w:cs="Times New Roman"/>
          <w:b/>
          <w:bCs/>
          <w:color w:val="auto"/>
          <w:sz w:val="21"/>
          <w:szCs w:val="21"/>
          <w:highlight w:val="none"/>
        </w:rPr>
        <w:t>（1） 确认条件</w:t>
      </w:r>
      <w:bookmarkEnd w:id="127"/>
    </w:p>
    <w:p>
      <w:pPr>
        <w:pStyle w:val="8"/>
        <w:keepNext w:val="0"/>
        <w:keepLines w:val="0"/>
        <w:widowControl/>
        <w:suppressLineNumbers w:val="0"/>
        <w:spacing w:line="240" w:lineRule="atLeas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固定资产指为生产商品、提供劳务、出租或经营管理而持有，并且使用寿命超过一个会计年度的有形资产。固定资产在同时满足下列条件时予以确认：</w:t>
      </w:r>
    </w:p>
    <w:p>
      <w:pPr>
        <w:pStyle w:val="8"/>
        <w:keepNext w:val="0"/>
        <w:keepLines w:val="0"/>
        <w:widowControl/>
        <w:suppressLineNumbers w:val="0"/>
        <w:spacing w:line="240" w:lineRule="atLeas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1）与该固定资产有关的经济利益很可能流入企业；</w:t>
      </w:r>
    </w:p>
    <w:p>
      <w:pPr>
        <w:pStyle w:val="8"/>
        <w:keepNext w:val="0"/>
        <w:keepLines w:val="0"/>
        <w:widowControl/>
        <w:suppressLineNumbers w:val="0"/>
        <w:spacing w:line="240" w:lineRule="atLeas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2）该固定资产的成本能够可靠地计量。</w:t>
      </w:r>
    </w:p>
    <w:p>
      <w:pPr>
        <w:pStyle w:val="8"/>
        <w:keepNext w:val="0"/>
        <w:keepLines w:val="0"/>
        <w:widowControl/>
        <w:suppressLineNumbers w:val="0"/>
        <w:spacing w:line="240" w:lineRule="atLeas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固定资产按成本（并考虑预计弃置费用因素的影响）进行初始计量。 </w:t>
      </w:r>
    </w:p>
    <w:p>
      <w:pPr>
        <w:pStyle w:val="8"/>
        <w:keepNext w:val="0"/>
        <w:keepLines w:val="0"/>
        <w:widowControl/>
        <w:suppressLineNumbers w:val="0"/>
        <w:spacing w:line="240" w:lineRule="atLeas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与固定资产有关的后续支出，在与其有关的经济利益很可能流入且其成本能够可靠计量时，计入固定资产成本；对于被替换的部分，终止确认其账面价值；所有其他后续支出于发生时计入当期损益。</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28" w:name="_Toc989017"/>
      <w:r>
        <w:rPr>
          <w:rFonts w:hint="default" w:ascii="Times New Roman" w:hAnsi="Times New Roman" w:eastAsia="宋体" w:cs="Times New Roman"/>
          <w:b/>
          <w:bCs/>
          <w:color w:val="auto"/>
          <w:sz w:val="21"/>
          <w:szCs w:val="21"/>
          <w:highlight w:val="none"/>
        </w:rPr>
        <w:t>（2） 折旧方法</w:t>
      </w:r>
      <w:bookmarkEnd w:id="128"/>
    </w:p>
    <w:p>
      <w:pPr>
        <w:spacing w:before="0" w:after="0" w:line="0" w:lineRule="exact"/>
        <w:jc w:val="left"/>
        <w:rPr>
          <w:rFonts w:hint="default" w:ascii="Times New Roman" w:hAnsi="Times New Roman" w:cs="Times New Roman"/>
          <w:color w:val="auto"/>
          <w:highlight w:val="none"/>
        </w:rPr>
      </w:pP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10-55年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运输设备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8-10年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9.50%-11.88%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5-20年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4.75%-20.00%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1"/>
          <w:szCs w:val="21"/>
          <w:highlight w:val="none"/>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i w:val="0"/>
          <w:iCs w:val="0"/>
          <w:caps w:val="0"/>
          <w:color w:val="auto"/>
          <w:spacing w:val="0"/>
          <w:sz w:val="21"/>
          <w:szCs w:val="21"/>
          <w:highlight w:val="none"/>
        </w:rPr>
        <w:t>（3）固定资产处置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1"/>
          <w:szCs w:val="21"/>
          <w:highlight w:val="none"/>
        </w:rPr>
        <w:t>当固定资产被处置、或者预期通过使用或处置不能产生经济利益时，终止确认该固定资产。固定资产出售、转让、报废或毁损的处置收入扣除其账面价值和相关税费后的金额计入当期损益。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Style w:val="12"/>
          <w:rFonts w:hint="default" w:ascii="Times New Roman" w:hAnsi="Times New Roman" w:eastAsia="宋体" w:cs="Times New Roman"/>
          <w:i w:val="0"/>
          <w:iCs w:val="0"/>
          <w:caps w:val="0"/>
          <w:color w:val="auto"/>
          <w:spacing w:val="0"/>
          <w:sz w:val="21"/>
          <w:szCs w:val="21"/>
          <w:highlight w:val="none"/>
        </w:rPr>
        <w:t>（4）</w:t>
      </w:r>
      <w:r>
        <w:rPr>
          <w:rStyle w:val="12"/>
          <w:rFonts w:hint="default" w:ascii="Times New Roman" w:hAnsi="Times New Roman" w:eastAsia="宋体" w:cs="Times New Roman"/>
          <w:color w:val="auto"/>
          <w:sz w:val="21"/>
          <w:szCs w:val="21"/>
          <w:highlight w:val="none"/>
        </w:rPr>
        <w:t>固定资产的减值测试方法及减值准备计提方法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固定资产的减值测试方法和减值准备计提方法详见本附注“30</w:t>
      </w:r>
      <w:r>
        <w:rPr>
          <w:rStyle w:val="12"/>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color w:val="auto"/>
          <w:sz w:val="21"/>
          <w:szCs w:val="21"/>
          <w:highlight w:val="none"/>
        </w:rPr>
        <w:t>长期资产减值”。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9" w:name="_Toc989018"/>
      <w:r>
        <w:rPr>
          <w:rFonts w:hint="default" w:ascii="Times New Roman" w:hAnsi="Times New Roman" w:eastAsia="宋体" w:cs="Times New Roman"/>
          <w:b/>
          <w:bCs/>
          <w:color w:val="auto"/>
          <w:sz w:val="21"/>
          <w:szCs w:val="21"/>
          <w:highlight w:val="none"/>
        </w:rPr>
        <w:t>25、在建工程</w:t>
      </w:r>
      <w:bookmarkEnd w:id="129"/>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在建工程的减值测试方法和减值准备计提方法详见本附注“30</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color w:val="auto"/>
          <w:sz w:val="21"/>
          <w:szCs w:val="21"/>
          <w:highlight w:val="none"/>
        </w:rPr>
        <w:t>长期资产减值”。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0" w:name="_Toc989019"/>
      <w:r>
        <w:rPr>
          <w:rFonts w:hint="default" w:ascii="Times New Roman" w:hAnsi="Times New Roman" w:eastAsia="宋体" w:cs="Times New Roman"/>
          <w:b/>
          <w:bCs/>
          <w:color w:val="auto"/>
          <w:sz w:val="21"/>
          <w:szCs w:val="21"/>
          <w:highlight w:val="none"/>
        </w:rPr>
        <w:t>26、借款费用</w:t>
      </w:r>
      <w:bookmarkEnd w:id="130"/>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（1）借款费用资本化的确认原则</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公司发生的借款费用，可直接归属于符合资本化条件的资产的购建或者生产的，予以资本化，计入相关资产成本；其他借款费用，在发生时根据其发生额确认为费用，计入当期损益。</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符合资本化条件的资产，是指需要经过相当长时间的购建或者生产活动才能达到预定可使用或者可销售状态的固定资产、投资性房地产和存货等资产。</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（2）借款费用资本化期间</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资本化期间，指从借款费用开始资本化时点到停止资本化时点的期间，借款费用暂停资本化的期间不包括在内。</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借款费用同时满足下列条件时开始资本化： </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xml:space="preserve">1）资产支出已经发生，资产支出包括为购建或者生产符合资本化条件的资产而以支付现金、转移非现金资产或者承担带息债务形式发生的支出； </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xml:space="preserve">2）借款费用已经发生； </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3）为使资产达到预定可使用或者可销售状态所必要的购建或者生产活动已经开始。</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当购建或者生产符合资本化条件的资产达到预定可使用或者可销售状态时，借款费用停止资本化。</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（3）暂停资本化期间</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（4）借款费用资本化率、资本化金额的计算方法</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在资本化期间内，外币专门借款本金及利息的汇兑差额，予以资本化，计入符合资本化条件的资产的成本。除外币专门借款之外的其他外币借款本金及其利息所产生的汇兑差额计入当期损益。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1" w:name="_Toc989020"/>
      <w:r>
        <w:rPr>
          <w:rFonts w:hint="default" w:ascii="Times New Roman" w:hAnsi="Times New Roman" w:eastAsia="宋体" w:cs="Times New Roman"/>
          <w:b/>
          <w:bCs/>
          <w:color w:val="auto"/>
          <w:sz w:val="21"/>
          <w:szCs w:val="21"/>
          <w:highlight w:val="none"/>
        </w:rPr>
        <w:t>27、生物资产</w:t>
      </w:r>
      <w:bookmarkEnd w:id="13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2" w:name="_Toc989021"/>
      <w:r>
        <w:rPr>
          <w:rFonts w:hint="default" w:ascii="Times New Roman" w:hAnsi="Times New Roman" w:eastAsia="宋体" w:cs="Times New Roman"/>
          <w:b/>
          <w:bCs/>
          <w:color w:val="auto"/>
          <w:sz w:val="21"/>
          <w:szCs w:val="21"/>
          <w:highlight w:val="none"/>
        </w:rPr>
        <w:t>28、油气资产</w:t>
      </w:r>
      <w:bookmarkEnd w:id="13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3" w:name="_Toc989022"/>
      <w:r>
        <w:rPr>
          <w:rFonts w:hint="default" w:ascii="Times New Roman" w:hAnsi="Times New Roman" w:eastAsia="宋体" w:cs="Times New Roman"/>
          <w:b/>
          <w:bCs/>
          <w:color w:val="auto"/>
          <w:sz w:val="21"/>
          <w:szCs w:val="21"/>
          <w:highlight w:val="none"/>
        </w:rPr>
        <w:t>29、无形资产</w:t>
      </w:r>
      <w:bookmarkEnd w:id="133"/>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34" w:name="_Toc989023"/>
      <w:r>
        <w:rPr>
          <w:rFonts w:hint="default" w:ascii="Times New Roman" w:hAnsi="Times New Roman" w:eastAsia="宋体" w:cs="Times New Roman"/>
          <w:b/>
          <w:bCs/>
          <w:color w:val="auto"/>
          <w:sz w:val="21"/>
          <w:szCs w:val="21"/>
          <w:highlight w:val="none"/>
        </w:rPr>
        <w:t>（1） 使用寿命及其确定依据、估计情况、摊销方法或复核程序</w:t>
      </w:r>
      <w:bookmarkEnd w:id="134"/>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1）公司取得无形资产时按成本进行初始计量；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外购无形资产的成本，包括购买价款、相关税费以及直接归属于使该项资产达到预定用途所发生的其他支出。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2）后续计量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在取得无形资产时分析判断其使用寿命。</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对于使用寿命有限的无形资产，在为企业带来经济利益的期限内摊销；无法预见无形资产为企业带来经济利益期限的，视为使用寿命不确定的无形资产，不予摊销。</w:t>
      </w:r>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b/>
          <w:bCs/>
          <w:color w:val="auto"/>
          <w:sz w:val="21"/>
          <w:szCs w:val="21"/>
          <w:highlight w:val="none"/>
        </w:rPr>
        <w:t>  使用寿命有限的无形资产的使用寿命估计情况</w:t>
      </w:r>
    </w:p>
    <w:tbl>
      <w:tblPr>
        <w:tblStyle w:val="10"/>
        <w:tblW w:w="4550" w:type="pct"/>
        <w:jc w:val="right"/>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92"/>
        <w:gridCol w:w="2417"/>
        <w:gridCol w:w="1319"/>
        <w:gridCol w:w="34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right"/>
        </w:trPr>
        <w:tc>
          <w:tcPr>
            <w:tcW w:w="155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项目</w:t>
            </w:r>
          </w:p>
        </w:tc>
        <w:tc>
          <w:tcPr>
            <w:tcW w:w="2092"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预计使用寿命</w:t>
            </w:r>
          </w:p>
        </w:tc>
        <w:tc>
          <w:tcPr>
            <w:tcW w:w="114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摊销方法</w:t>
            </w:r>
          </w:p>
        </w:tc>
        <w:tc>
          <w:tcPr>
            <w:tcW w:w="2976"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土地使用权</w:t>
            </w:r>
          </w:p>
        </w:tc>
        <w:tc>
          <w:tcPr>
            <w:tcW w:w="209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使用期限</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土地使用权证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软件</w:t>
            </w:r>
          </w:p>
        </w:tc>
        <w:tc>
          <w:tcPr>
            <w:tcW w:w="209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10</w:t>
            </w:r>
            <w:r>
              <w:rPr>
                <w:rFonts w:hint="default" w:ascii="Times New Roman" w:hAnsi="Times New Roman" w:eastAsia="宋体" w:cs="Times New Roman"/>
                <w:color w:val="auto"/>
                <w:sz w:val="18"/>
                <w:szCs w:val="18"/>
                <w:highlight w:val="none"/>
              </w:rPr>
              <w:t>年</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预计使用年限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专利权</w:t>
            </w:r>
          </w:p>
        </w:tc>
        <w:tc>
          <w:tcPr>
            <w:tcW w:w="20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10</w:t>
            </w:r>
            <w:r>
              <w:rPr>
                <w:rFonts w:hint="default" w:ascii="Times New Roman" w:hAnsi="Times New Roman" w:eastAsia="宋体" w:cs="Times New Roman"/>
                <w:color w:val="auto"/>
                <w:sz w:val="18"/>
                <w:szCs w:val="18"/>
                <w:highlight w:val="none"/>
              </w:rPr>
              <w:t>年</w:t>
            </w:r>
          </w:p>
        </w:tc>
        <w:tc>
          <w:tcPr>
            <w:tcW w:w="11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预计使用年限</w:t>
            </w:r>
          </w:p>
        </w:tc>
      </w:tr>
    </w:tbl>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Style w:val="12"/>
          <w:rFonts w:hint="default" w:ascii="Times New Roman" w:hAnsi="Times New Roman" w:eastAsia="宋体" w:cs="Times New Roman"/>
          <w:b/>
          <w:bCs/>
          <w:color w:val="auto"/>
          <w:sz w:val="21"/>
          <w:szCs w:val="21"/>
          <w:highlight w:val="none"/>
        </w:rPr>
        <w:t>使用寿命不确定的无形资产的判断依据以及对其使用寿命进行复核的程序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本公司将无法预见该资产为公司带来经济利益的期限，或使用期限不确定等无形资产确定为使用寿命不确定的无形资产。</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使用寿命不确定的判断依据：（1）来源于合同性权利或其他法定权利，但合同规定或法律规定无明确使用年限；（2）综合同行业情况或相关专家论证等，仍无法判断无形资产为公司带来经济利益的期限。</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每年年末，对使用寿命不确定无形资产使用寿命进行复核，主要采取自下而上的方式，由无形资产使用相关部门进行基础复核，评价使用寿命不确定判断依据是否存在变化等。</w:t>
      </w:r>
    </w:p>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b/>
          <w:bCs/>
          <w:color w:val="auto"/>
          <w:sz w:val="21"/>
          <w:szCs w:val="21"/>
          <w:highlight w:val="none"/>
        </w:rPr>
        <w:t>  无形资产减值准备的计提</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对于使用寿命确定的无形资产，如有明显减值迹象的，期末进行减值测试。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对于使用寿命不确定的无形资产，每期末进行减值测试。</w:t>
      </w:r>
    </w:p>
    <w:p>
      <w:pPr>
        <w:pStyle w:val="8"/>
        <w:keepNext w:val="0"/>
        <w:keepLines w:val="0"/>
        <w:widowControl/>
        <w:suppressLineNumbers w:val="0"/>
        <w:spacing w:before="0" w:beforeAutospacing="0" w:after="0" w:afterAutospacing="0" w:line="400" w:lineRule="atLeast"/>
        <w:ind w:left="42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无形资产进行减值测试，估计其可收回金额。有迹象表明一项无形资产可能发生减值的，公司以单项无形资产为基础估计其可收回金额。公司难以对单项资产的可收回金额进行估计的，以该无形资产所属的资产组为基础确定无形资产组的可收回金额。</w:t>
      </w:r>
    </w:p>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可收回金额根据无形资产的公允价值减去处置费用后的净额与无形资产预计未来现金流量的现值两者之间较高者确定。</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当无形资产的可收回金额低于其账面价值的，将无形资产的账面价值减记至可收回金额，减记的金额确认为无形资产减值损失，计入当期损益，同时计提相应的无形资产减值准备。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无形资产减值损失确认后，减值无形资产的折耗或者摊销费用在未来期间作相应调整，以使该无形资产在剩余使用寿命内，系统地分摊调整后的无形资产账面价值（扣除预计净残值）。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无形资产的减值损失一经确认，在以后会计期间不再转回。</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35" w:name="_Toc989024"/>
      <w:r>
        <w:rPr>
          <w:rFonts w:hint="default" w:ascii="Times New Roman" w:hAnsi="Times New Roman" w:eastAsia="宋体" w:cs="Times New Roman"/>
          <w:b/>
          <w:bCs/>
          <w:color w:val="auto"/>
          <w:sz w:val="21"/>
          <w:szCs w:val="21"/>
          <w:highlight w:val="none"/>
        </w:rPr>
        <w:t>（2） 研发支出的归集范围及相关会计处理方法</w:t>
      </w:r>
      <w:bookmarkEnd w:id="135"/>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b/>
          <w:bCs/>
          <w:color w:val="auto"/>
          <w:sz w:val="21"/>
          <w:szCs w:val="21"/>
          <w:highlight w:val="none"/>
        </w:rPr>
        <w:t>划分研究阶段和开发阶段的具体标准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公司内部研究开发项目的支出分为研究阶段支出和开发阶段支出。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研究阶段：为获取并理解新的科学或技术知识等而进行的独创性的有计划调查、研究活动的阶段。</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开发阶段：在进行商业性生产或使用前，将研究成果或其他知识应用于某项计划或设计，以生产出新的或具有实质性改进的材料、装置、产品等活动的阶段。</w:t>
      </w:r>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b/>
          <w:bCs/>
          <w:color w:val="auto"/>
          <w:sz w:val="21"/>
          <w:szCs w:val="21"/>
          <w:highlight w:val="none"/>
        </w:rPr>
        <w:t>开发阶段支出资本化的具体条件</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研究阶段的支出，于发生时计入当期损益。开发阶段的支出同时满足下列条件的，确认为无形资产，不能满足下述条件的开发阶段的支出计入当期损益：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1）完成该无形资产以使其能够使用或出售在技术上具有可行性；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2）具有完成该无形资产并使用或出售的意图；</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3）无形资产产生经济利益的方式，包括能够证明运用该无形资产生产的产品存在市场或无形资产自身存在市场，无形资产将在内部使用的，能够证明其有用性；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4）有足够的技术、财务资源和其他资源支持，以完成该无形资产的开发，并有能力使用或出售该无形资产；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5）归属于该无形资产开发阶段的支出能够可靠地计量。</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无法区分研究阶段支出和开发阶段支出的，将发生的研发支出全部计入当期损益。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6" w:name="_Toc989025"/>
      <w:r>
        <w:rPr>
          <w:rFonts w:hint="default" w:ascii="Times New Roman" w:hAnsi="Times New Roman" w:eastAsia="宋体" w:cs="Times New Roman"/>
          <w:b/>
          <w:bCs/>
          <w:color w:val="auto"/>
          <w:sz w:val="21"/>
          <w:szCs w:val="21"/>
          <w:highlight w:val="none"/>
        </w:rPr>
        <w:t>30、长期资产减值</w:t>
      </w:r>
      <w:bookmarkEnd w:id="136"/>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公司长期股权投资、采用成本模式计量的投资性房地产、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对于因企业合并形成的商誉、使用寿命不确定的无形资产、尚未达到可使用状态的无形资产，无论是否存在减值迹象，至少在每年年度终了进行减值测试。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 上述资产减值损失一经确认，在以后会计期间不予转回。</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7" w:name="_Toc989026"/>
      <w:r>
        <w:rPr>
          <w:rFonts w:hint="default" w:ascii="Times New Roman" w:hAnsi="Times New Roman" w:eastAsia="宋体" w:cs="Times New Roman"/>
          <w:b/>
          <w:bCs/>
          <w:color w:val="auto"/>
          <w:sz w:val="21"/>
          <w:szCs w:val="21"/>
          <w:highlight w:val="none"/>
        </w:rPr>
        <w:t>31、长期待摊费用</w:t>
      </w:r>
      <w:bookmarkEnd w:id="137"/>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  </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长期待摊费用为已经发生但应由本期和以后各期负担的分摊期限在一年以上的各项费用。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8" w:name="_Toc989027"/>
      <w:r>
        <w:rPr>
          <w:rFonts w:hint="default" w:ascii="Times New Roman" w:hAnsi="Times New Roman" w:eastAsia="宋体" w:cs="Times New Roman"/>
          <w:b/>
          <w:bCs/>
          <w:color w:val="auto"/>
          <w:sz w:val="21"/>
          <w:szCs w:val="21"/>
          <w:highlight w:val="none"/>
        </w:rPr>
        <w:t>32、合同负债</w:t>
      </w:r>
      <w:bookmarkEnd w:id="138"/>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r>
        <w:rPr>
          <w:rFonts w:hint="default" w:ascii="Times New Roman" w:hAnsi="Times New Roman" w:eastAsia="宋体" w:cs="Times New Roman"/>
          <w:color w:val="auto"/>
          <w:sz w:val="16"/>
          <w:szCs w:val="16"/>
          <w:highlight w:val="none"/>
        </w:rPr>
        <w:t>  </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9" w:name="_Toc989028"/>
      <w:r>
        <w:rPr>
          <w:rFonts w:hint="default" w:ascii="Times New Roman" w:hAnsi="Times New Roman" w:eastAsia="宋体" w:cs="Times New Roman"/>
          <w:b/>
          <w:bCs/>
          <w:color w:val="auto"/>
          <w:sz w:val="21"/>
          <w:szCs w:val="21"/>
          <w:highlight w:val="none"/>
        </w:rPr>
        <w:t>33、职工薪酬</w:t>
      </w:r>
      <w:bookmarkEnd w:id="139"/>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40" w:name="_Toc989029"/>
      <w:r>
        <w:rPr>
          <w:rFonts w:hint="default" w:ascii="Times New Roman" w:hAnsi="Times New Roman" w:eastAsia="宋体" w:cs="Times New Roman"/>
          <w:b/>
          <w:bCs/>
          <w:color w:val="auto"/>
          <w:sz w:val="21"/>
          <w:szCs w:val="21"/>
          <w:highlight w:val="none"/>
        </w:rPr>
        <w:t>（1） 短期薪酬的会计处理方法</w:t>
      </w:r>
      <w:bookmarkEnd w:id="140"/>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本公司在职工为本公司提供服务的会计期间，将实际发生的短期薪酬确认为负债，并计入当期损益或相关资产成本。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本公司发生的职工福利费，在实际发生时根据实际发生额计入当期损益或相关资产成本，其中，非货币性福利按照公允价值计量。</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41" w:name="_Toc989030"/>
      <w:r>
        <w:rPr>
          <w:rFonts w:hint="default" w:ascii="Times New Roman" w:hAnsi="Times New Roman" w:eastAsia="宋体" w:cs="Times New Roman"/>
          <w:b/>
          <w:bCs/>
          <w:color w:val="auto"/>
          <w:sz w:val="21"/>
          <w:szCs w:val="21"/>
          <w:highlight w:val="none"/>
        </w:rPr>
        <w:t>（2） 离职后福利的会计处理方法</w:t>
      </w:r>
      <w:bookmarkEnd w:id="141"/>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1）设定提存计划</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补充养老保险）。本公司按职工工资总额的一定比例向年金计划缴费（补充养老保险），相应支出计入当期损益或相关资产成本。</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2）设定受益计划</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本公司根据预期累计福利单位法确定的公式将设定受益计划产生的福利义务归属于职工提供服务的期间，并计入当期损益或相关资产成本。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在设定受益计划结算时，按在结算日确定的设定受益计划义务现值和结算价格两者的差额，确认结算利得或损失。</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42" w:name="_Toc989031"/>
      <w:r>
        <w:rPr>
          <w:rFonts w:hint="default" w:ascii="Times New Roman" w:hAnsi="Times New Roman" w:eastAsia="宋体" w:cs="Times New Roman"/>
          <w:b/>
          <w:bCs/>
          <w:color w:val="auto"/>
          <w:sz w:val="21"/>
          <w:szCs w:val="21"/>
          <w:highlight w:val="none"/>
        </w:rPr>
        <w:t>（3） 辞退福利的会计处理方法</w:t>
      </w:r>
      <w:bookmarkEnd w:id="142"/>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43" w:name="_Toc989032"/>
      <w:r>
        <w:rPr>
          <w:rFonts w:hint="default" w:ascii="Times New Roman" w:hAnsi="Times New Roman" w:eastAsia="宋体" w:cs="Times New Roman"/>
          <w:b/>
          <w:bCs/>
          <w:color w:val="auto"/>
          <w:sz w:val="21"/>
          <w:szCs w:val="21"/>
          <w:highlight w:val="none"/>
        </w:rPr>
        <w:t>（4） 其他长期职工福利的会计处理方法</w:t>
      </w:r>
      <w:bookmarkEnd w:id="14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44" w:name="_Toc989033"/>
      <w:r>
        <w:rPr>
          <w:rFonts w:hint="default" w:ascii="Times New Roman" w:hAnsi="Times New Roman" w:eastAsia="宋体" w:cs="Times New Roman"/>
          <w:b/>
          <w:bCs/>
          <w:color w:val="auto"/>
          <w:sz w:val="21"/>
          <w:szCs w:val="21"/>
          <w:highlight w:val="none"/>
        </w:rPr>
        <w:t>34、预计负债</w:t>
      </w:r>
      <w:bookmarkEnd w:id="144"/>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与或有事项相关的义务同时满足下列条件时，本公司将其确认为预计负债：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（1）该义务是本公司承担的现时义务；</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（2）履行该义务很可能导致经济利益流出本公司；</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（3）该义务的金额能够可靠地计量。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预计负债按履行相关现时义务所需的支出的最佳估计数进行初始计量。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在确定最佳估计数时，综合考虑与或有事项有关的风险、不确定性和货币时间价值等因素。对于货币时间价值影响重大的，通过对相关未来现金流出进行折现后确定最佳估计数。</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所需支出存在一个连续范围，且该范围内各种结果发生的可能性相同的，最佳估计数按照该范围内的中间值确定；在其他情况下，最佳估计数分别下列情况处理：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或有事项涉及单个项目的，按照最可能发生金额确定。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或有事项涉及多个项目的，按照各种可能结果及相关概率计算确定。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清偿预计负债所需支出全部或部分预期由第三方补偿的，补偿金额在基本确定能够收到时，作为资产单独确认，确认的补偿金额不超过预计负债的账面价值。</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45" w:name="_Toc989034"/>
      <w:r>
        <w:rPr>
          <w:rFonts w:hint="default" w:ascii="Times New Roman" w:hAnsi="Times New Roman" w:eastAsia="宋体" w:cs="Times New Roman"/>
          <w:b/>
          <w:bCs/>
          <w:color w:val="auto"/>
          <w:sz w:val="21"/>
          <w:szCs w:val="21"/>
          <w:highlight w:val="none"/>
        </w:rPr>
        <w:t>35、股份支付</w:t>
      </w:r>
      <w:bookmarkEnd w:id="145"/>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本公司的股份支付是为了获取职工或其他方提供服务而授予权益工具或者承担以权益工具为基础确定的负债的交易。本公司的股份支付分为以权益结算的股份支付和以现金结算的股份支付。</w:t>
      </w:r>
    </w:p>
    <w:p>
      <w:pPr>
        <w:pStyle w:val="8"/>
        <w:keepNext w:val="0"/>
        <w:keepLines w:val="0"/>
        <w:widowControl/>
        <w:suppressLineNumbers w:val="0"/>
        <w:spacing w:before="100" w:beforeAutospacing="0" w:after="100" w:afterAutospacing="0"/>
        <w:ind w:left="0" w:right="0" w:firstLine="36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18"/>
          <w:szCs w:val="18"/>
          <w:highlight w:val="none"/>
        </w:rPr>
        <w:t> （1）</w:t>
      </w:r>
      <w:r>
        <w:rPr>
          <w:rStyle w:val="12"/>
          <w:rFonts w:hint="default" w:ascii="Times New Roman" w:hAnsi="Times New Roman" w:eastAsia="宋体" w:cs="Times New Roman"/>
          <w:b/>
          <w:bCs/>
          <w:color w:val="auto"/>
          <w:sz w:val="21"/>
          <w:szCs w:val="21"/>
          <w:highlight w:val="none"/>
        </w:rPr>
        <w:t>以权益结算的股份支付及权益工具</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权益结算的股份支付换取职工提供服务的，以授予职工权益工具的公允价值计量。对于授予后立即可行权的股份支付交易，在授予日按照权益工具的公允价值计入相关成本或费用，相应增加资本公积。对于授予后完成等待期内的服务或达到规定业绩条件才可行权的股份支付交易，在等待期内每个资产负债表日，本公司根据对可行权权益工具数量的最佳估计，按照授予日公允价值，将当期取得的服务计入相关成本或费用，相应增加资本公积。</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如果修改了以权益结算的股份支付的条款，至少按照未修改条款的情况确认取得的服务。此外，任何增加所授予权益工具公允价值的修改，或在修改日对职工有利的变更，均确认取得服务的增加。</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等待期内，如果取消了授予的权益工具，则本公司对取消所授予的权益性工具作为加速行权处理，将剩余等待期内应确认的金额立即计入当期损益，同时确认资本公积。但是，如果授予新的权益工具，并在新权益工具授予日认定所授予的新权益工具是用于替代被取消的权益工具的，则以与处理原权益工具条款和条件修改相同的方式，对所授予的替代权益工具进行处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Style w:val="12"/>
          <w:rFonts w:hint="default" w:ascii="Times New Roman" w:hAnsi="Times New Roman" w:eastAsia="宋体" w:cs="Times New Roman"/>
          <w:b/>
          <w:bCs/>
          <w:color w:val="auto"/>
          <w:sz w:val="21"/>
          <w:szCs w:val="21"/>
          <w:highlight w:val="none"/>
        </w:rPr>
        <w:t>（2）以现金结算的股份支付及权益工具</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现金结算的股份支付，按照本公司承担的以股份或其他权益工具为基础计算确定的负债的公允价值计量。授予后立即可行权的股份支付交易，本公司在授予日按照承担负债的公允价值计入相关成本或费用，相应增加负债。对于授予后完成等待期内的服务或达到规定业绩条件才可行权的股份支付交易，在等待期内的每个资产负债表日，本公司以对可行权情况的最佳估计为基础，按照本公司承担负债的公允价值，将当期取得的服务计入相关成本或费用，并相应计入负债。在相关负债结算前的每个资产负债表日以及结算日，对负债的公允价值重新计量，其变动计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修改以现金结算的股份支付协议中的条款和条件，使其成为以权益结算的股份支付的，在修改日（无论发生在等待期内还是等待期结束后），本公司按照所授予权益工具当日的公允价值计量以权益结算的股份支付，将已取得的服务计入资本公积，同时终止确认以现金结算的股份支付在修改日已确认的负债，两者之间的差额计入当期损益。如果由于修改延长或缩短了等待期，本公司按照修改后的等待期进行会计处理。</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46" w:name="_Toc989035"/>
      <w:r>
        <w:rPr>
          <w:rFonts w:hint="default" w:ascii="Times New Roman" w:hAnsi="Times New Roman" w:eastAsia="宋体" w:cs="Times New Roman"/>
          <w:b/>
          <w:bCs/>
          <w:color w:val="auto"/>
          <w:sz w:val="21"/>
          <w:szCs w:val="21"/>
          <w:highlight w:val="none"/>
        </w:rPr>
        <w:t>36、优先股、永续债等其他金融工具</w:t>
      </w:r>
      <w:bookmarkEnd w:id="146"/>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47" w:name="_Toc989036"/>
      <w:r>
        <w:rPr>
          <w:rFonts w:hint="default" w:ascii="Times New Roman" w:hAnsi="Times New Roman" w:eastAsia="宋体" w:cs="Times New Roman"/>
          <w:b/>
          <w:bCs/>
          <w:color w:val="auto"/>
          <w:sz w:val="21"/>
          <w:szCs w:val="21"/>
          <w:highlight w:val="none"/>
        </w:rPr>
        <w:t>37、收入</w:t>
      </w:r>
      <w:bookmarkEnd w:id="14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按照业务类型披露收入确认和计量所采用的会计政策</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（1）收入确认和计量所采用的会计政策</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本公司在履行了合同中的履约义务，即在客户取得相关商品或服务控制权时确认收入。取得相关商品或服务控制权，是指能够主导该商品或服务的使用并从中获得几乎全部的经济利益。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满足下列条件之一的，属于在某一时段内履行履约义务，否则，属于在某一时点履行履约义务：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客户在本公司履约的同时即取得并消耗本公司履约所带来的经济利益。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客户能够控制本公司履约过程中在建的商品。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本公司履约过程中所产出的商品具有不可替代用途，且本公司在整个合同期内有权就累计至今已完成的履约部分收取款项。</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对于在某一时点履行的履约义务，本公司在客户取得相关商品或服务控制权时点确认收入。在判断客户是否已取得商品或服务控制权时，本公司考虑下列迹象：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本公司就该商品或服务享有现时收款权利，即客户就该商品或服务负有现时付款义务。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本公司已将该商品的法定所有权转移给客户，即客户已拥有该商品的法定所有权。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本公司已将该商品实物转移给客户，即客户已实物占有该商品。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本公司已将该商品所有权上的主要风险和报酬转移给客户，即客户已取得该商品所有权上的主要风险和报酬。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客户已接受该商品或服务等。</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（2）收入确认和计量所采用的具体会计政策</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1）电力销售收入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当电力供应至各电厂所在地的电网公司时，电网公司取得电力的控制权。售电收入于电力已传输上网，取得价款或已取得索款凭据时予以确认。</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2）热力销售收入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当热力供应至购热客户时，购热客户取得热力控制权。供热收入于热气已输送，取得价款或已取得索款凭据时予以确认。</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3）粉煤灰销售收入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依照合同约定的价格及购买方货车装车并过磅的过磅单确认销售收入，装车即控制权转移。</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4）利息收入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按照他人使用本公司货币资金的时间和实际利率计算确定。</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5）租赁收入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经营租赁的租金收入在租赁期内各个期间按照直线法确认。</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本公司给予客户的信用期与发电行业惯例一致，不存在重大融资成分。</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同类业务采用不同经营模式涉及不同收入确认方式及计量方法的情况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48" w:name="_Toc989037"/>
      <w:r>
        <w:rPr>
          <w:rFonts w:hint="default" w:ascii="Times New Roman" w:hAnsi="Times New Roman" w:eastAsia="宋体" w:cs="Times New Roman"/>
          <w:b/>
          <w:bCs/>
          <w:color w:val="auto"/>
          <w:sz w:val="21"/>
          <w:szCs w:val="21"/>
          <w:highlight w:val="none"/>
        </w:rPr>
        <w:t>38、合同成本</w:t>
      </w:r>
      <w:bookmarkEnd w:id="148"/>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合同成本包括合同履约成本与合同取得成本。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本公司为履行合同而发生的成本，不属于存货、固定资产或无形资产等相关准则规范范围的，在满足下列条件时作为合同履约成本确认为一项资产：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该成本与一份当前或预期取得的合同直接相关。</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该成本增加了本公司未来用于履行履约义务的资源。</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该成本预期能够收回。</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本公司为取得合同发生的增量成本预期能够收回的，作为合同取得成本确认为一项资产。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与合同成本有关的资产采用与该资产相关的商品或服务收入确认相同的基础进行摊销；但是对于合同取得成本摊销期限未超过一年的，本公司在发生时将其计入当期损益。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与合同成本有关的资产，其账面价值高于下列两项的差额的，本公司对超出部分计提减值准备，并确认为资产减值损失：</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（1）因转让与该资产相关的商品或服务预期能够取得的剩余对价；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（2）为转让该相关商品或服务估计将要发生的成本。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49" w:name="_Toc989038"/>
      <w:r>
        <w:rPr>
          <w:rFonts w:hint="default" w:ascii="Times New Roman" w:hAnsi="Times New Roman" w:eastAsia="宋体" w:cs="Times New Roman"/>
          <w:b/>
          <w:bCs/>
          <w:color w:val="auto"/>
          <w:sz w:val="21"/>
          <w:szCs w:val="21"/>
          <w:highlight w:val="none"/>
        </w:rPr>
        <w:t>39、政府补助</w:t>
      </w:r>
      <w:bookmarkEnd w:id="149"/>
    </w:p>
    <w:p>
      <w:pPr>
        <w:pStyle w:val="8"/>
        <w:keepNext w:val="0"/>
        <w:keepLines w:val="0"/>
        <w:widowControl/>
        <w:suppressLineNumbers w:val="0"/>
        <w:spacing w:before="100" w:beforeAutospacing="0" w:after="100" w:afterAutospacing="0"/>
        <w:ind w:left="0" w:right="0" w:firstLine="420"/>
        <w:jc w:val="both"/>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b/>
          <w:bCs/>
          <w:color w:val="auto"/>
          <w:sz w:val="21"/>
          <w:szCs w:val="21"/>
          <w:highlight w:val="none"/>
        </w:rPr>
        <w:t>（1）类型</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政府补助，是本公司从政府无偿取得的货币性资产或非货币性资产，分为与资产相关的政府补助和与收益相关的政府补助。</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与资产相关的政府补助，是指本公司取得的、用于购建或以其他方式形成长期资产的政府补助。与收益相关的政府补助，是指除与资产相关的政府补助之外的政府补助。</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对于政府文件未明确规定补助对象的，本公司将该政府补助划分为与资产相关或与收益相关的判断依据为：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1）政府文件明确了补助所针对的特定项目的，根据该特定项目的预算中将形成资产的支出金额和计入费用的支出金额的相对比例进行划分，对该划分比例需在每个资产负债表日进行复核，必要时进行变更；</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2）政府文件中对用途仅作一般性表述，没有指明特定项目的，作为与收益相关的政府补助。</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Style w:val="12"/>
          <w:rFonts w:hint="default" w:ascii="Times New Roman" w:hAnsi="Times New Roman" w:eastAsia="宋体" w:cs="Times New Roman"/>
          <w:b/>
          <w:bCs/>
          <w:color w:val="auto"/>
          <w:sz w:val="21"/>
          <w:szCs w:val="21"/>
          <w:highlight w:val="none"/>
        </w:rPr>
        <w:t> （2）确认时点</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政府补助在本公司能够满足其所附的条件并且能够收到时，予以确认。</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b/>
          <w:bCs/>
          <w:color w:val="auto"/>
          <w:sz w:val="21"/>
          <w:szCs w:val="21"/>
          <w:highlight w:val="none"/>
        </w:rPr>
        <w:t>    （3）会计处理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与资产相关的政府补助确认为递延收益，在相关资产使用寿命内按照合理、系统的方法分期计入当期损益（与本公司日常活动相关的，计入其他收益；与本公司日常活动无关的，计入营业外收入）；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用于补偿本公司已发生的相关成本费用或损失的，直接计入当期损益（与本公司日常活动相关的，计入其他收益；与本公司日常活动无关的，计入营业外收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本公司取得的政策性优惠贷款贴息，区分以下两种情况，分别进行会计处理：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1）财政将贴息资金拨付给贷款银行，由贷款银行以政策性优惠利率向本公司提供贷款的，本公司以实际收到的借款金额作为借款的入账价值，按照借款本金和该政策性优惠利率计算相关借款费用。</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2）财政将贴息资金直接拨付给本公司的，本公司将对应的贴息冲减相关借款费用。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50" w:name="_Toc989039"/>
      <w:r>
        <w:rPr>
          <w:rFonts w:hint="default" w:ascii="Times New Roman" w:hAnsi="Times New Roman" w:eastAsia="宋体" w:cs="Times New Roman"/>
          <w:b/>
          <w:bCs/>
          <w:color w:val="auto"/>
          <w:sz w:val="21"/>
          <w:szCs w:val="21"/>
          <w:highlight w:val="none"/>
        </w:rPr>
        <w:t>40、递延所得税资产/递延所得税负债</w:t>
      </w:r>
      <w:bookmarkEnd w:id="150"/>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所得税包括当期所得税和递延所得税。除因企业合并和直接计入所有者权益（包括其他综合收益）的交易或者事项产生的所得税外，本公司将当期所得税和递延所得税计入当期损益。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递延所得税资产和递延所得税负债根据资产和负债的计税基础与其账面价值的差额（暂时性差异）计算确认。</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对于应纳税暂时性差异，除特殊情况外，确认递延所得税负债。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不确认递延所得税资产或递延所得税负债的特殊情况包括：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商誉的初始确认；</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既不是企业合并、发生时也不影响会计利润和应纳税所得额（或可抵扣亏损）的交易或事项。</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资产负债表日，对于递延所得税资产和递延所得税负债，根据税法规定，按照预期收回相关资产或清偿相关负债期间的适用税率计量。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当拥有以净额结算的法定权利，且意图以净额结算或取得资产、清偿负债同时进行时，当期所得税资产及当期所得税负债以抵销后的净额列报。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资产负债表日，递延所得税资产及递延所得税负债在同时满足以下条件时以抵销后的净额列示：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纳税主体拥有以净额结算当期所得税资产及当期所得税负债的法定权利；</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51" w:name="_Toc989040"/>
      <w:r>
        <w:rPr>
          <w:rFonts w:hint="default" w:ascii="Times New Roman" w:hAnsi="Times New Roman" w:eastAsia="宋体" w:cs="Times New Roman"/>
          <w:b/>
          <w:bCs/>
          <w:color w:val="auto"/>
          <w:sz w:val="21"/>
          <w:szCs w:val="21"/>
          <w:highlight w:val="none"/>
        </w:rPr>
        <w:t>41、租赁</w:t>
      </w:r>
      <w:bookmarkEnd w:id="151"/>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52" w:name="_Toc989041"/>
      <w:r>
        <w:rPr>
          <w:rFonts w:hint="default" w:ascii="Times New Roman" w:hAnsi="Times New Roman" w:eastAsia="宋体" w:cs="Times New Roman"/>
          <w:b/>
          <w:bCs/>
          <w:color w:val="auto"/>
          <w:sz w:val="21"/>
          <w:szCs w:val="21"/>
          <w:highlight w:val="none"/>
        </w:rPr>
        <w:t>（1） 作为承租方租赁的会计处理方法</w:t>
      </w:r>
      <w:bookmarkEnd w:id="152"/>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合同中同时包含多项单独租赁的，本公司将合同予以分拆，并分别各项单独租赁进行会计处理。合同中同时包含租赁和非租赁部分的，承租人和出租人将租赁和非租赁部分进行分拆。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本公司作为承租人的：</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1）使用权资产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在租赁期开始日，本公司对除短期租赁和低价值资产租赁以外的租赁确认使用权资产。使用权资产按照成本进行初始计量。该成本包括：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租赁负债的初始计量金额；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在租赁期开始日或之前支付的租赁付款额，存在租赁激励的，扣除已享受的租赁激励相关金额；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本公司发生的初始直接费用；</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本公司为拆卸及移除租赁资产、复原租赁资产所在场地或将租赁资产恢复至租赁条款约定状态预计将发生的成本，但不包括属于为生产存货而发生的成本。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后续釆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本公司按照本附注“三、21长期资产减值”所述原则来确定使用权资产是否已发生减值，并对已识别的减值损失进行会计处理。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2）租赁负债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在租赁期开始日，本公司对除短期租赁和低价值资产租赁以外的租赁确认租赁负债。租赁负债按照尚未支付的租赁付款额的现值进行初始计量。租赁付款额包括：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固定付款额（包括实质固定付款额），存在租赁激励的，扣除租赁激励相关金额；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取决于指数或比率的可变租赁付款额；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根据公司提供的担保余值预计应支付的款项；</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购买选择权的行权价格，前提是公司合理确定将行使该选择权；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行使终止租赁选择权需支付的款项，前提是租赁期反映出公司将行使终止租赁选择权。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本公司采用租赁内含利率作为折现率，但如果无法合理确定租赁内含利率的，则采用本公司的增量借款利率作为折现率。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本公司按照固定的周期性利率计算租赁负债在租赁期内各期间的利息费用，并计入当期损益或相关资产成本。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未纳入租赁负债计量的可变租赁付款额在实际发生时计入当期损益或相关资产成本。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在租赁期开始日后，发生下列情形的，本公司重新计量租赁负债，并调整相应的使用权资产，若使用权资产的账面价值已调减至零，但租赁负债仍需进一步调减的，将差额计入当期损益：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3）短期租赁和低价值资产租赁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选择对短期租赁和低价值资产租赁不确认使用权资产和租赁负债，并将相关的租赁付款额在租赁期内各个期间按照直线法计入当期损益或相关资产成本。短期租赁，是指在租赁期开始日，租赁期不超过12个月且不包含购买选择权的租赁。低价值资产租赁，是指单项租赁资产为全新资产时价值较低的租赁。公司转租或预期转租租赁资产的，原租赁不属于低价值资产租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4）租赁变更</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租赁发生变更且同时符合下列条件的，公司将该租赁变更作为一项单独租赁进行会计处理：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该租赁变更通过增加一项或多项租赁资产的使用权而扩大了租赁范围；</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增加的对价与租赁范围扩大部分的单独价格按该合同情况调整后的金额相当。</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53" w:name="_Toc989042"/>
      <w:r>
        <w:rPr>
          <w:rFonts w:hint="default" w:ascii="Times New Roman" w:hAnsi="Times New Roman" w:eastAsia="宋体" w:cs="Times New Roman"/>
          <w:b/>
          <w:bCs/>
          <w:color w:val="auto"/>
          <w:sz w:val="21"/>
          <w:szCs w:val="21"/>
          <w:highlight w:val="none"/>
        </w:rPr>
        <w:t>（2） 作为出租方租赁的会计处理方法</w:t>
      </w:r>
      <w:bookmarkEnd w:id="153"/>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1）经营租赁会计处理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2）融资租赁会计处理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本公司按照固定的周期性利率计算并确认租赁期内各个期间的利息收入。应收融资租赁款的终止确认和减值按照本节即“五、11金融工具”进行会计处理。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未纳入租赁投资净额计量的可变租赁付款额在实际发生时计入当期损益。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融资租赁发生变更且同时符合下列条件的，本公司将该变更作为一项单独租赁进行会计处理：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该变更通过增加一项或多项租赁资产的使用权而扩大了租赁范围；</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增加的对价与租赁范围扩大部分的单独价格按该合同情况调整后的金额相当。</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融资租赁的变更未作为一项单独租赁进行会计处理的，本公司分别下列情形对变更后的租赁进行处理：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假如变更在租赁开始日生效，该租赁会被分类为融资租赁的，本公司按照本节“五、11金融工具”关于修改或重新议定合同的政策”进行会计处理。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（3）售后租回交易</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公司按照本节“五、37收入”所述原则评估确定售后租回交易中的资产转让是否属于销售。</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1）作为承租人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节“五、11金融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2）作为出租人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金融资产的会计处理详见本附注“11、金融工具”。</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54" w:name="_Toc989043"/>
      <w:r>
        <w:rPr>
          <w:rFonts w:hint="default" w:ascii="Times New Roman" w:hAnsi="Times New Roman" w:eastAsia="宋体" w:cs="Times New Roman"/>
          <w:b/>
          <w:bCs/>
          <w:color w:val="auto"/>
          <w:sz w:val="21"/>
          <w:szCs w:val="21"/>
          <w:highlight w:val="none"/>
        </w:rPr>
        <w:t>42、其他重要的会计政策和会计估计</w:t>
      </w:r>
      <w:bookmarkEnd w:id="15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55" w:name="_Toc989044"/>
      <w:r>
        <w:rPr>
          <w:rFonts w:hint="default" w:ascii="Times New Roman" w:hAnsi="Times New Roman" w:eastAsia="宋体" w:cs="Times New Roman"/>
          <w:b/>
          <w:bCs/>
          <w:color w:val="auto"/>
          <w:sz w:val="21"/>
          <w:szCs w:val="21"/>
          <w:highlight w:val="none"/>
        </w:rPr>
        <w:t>43、重要会计政策和会计估计变更</w:t>
      </w:r>
      <w:bookmarkEnd w:id="155"/>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156" w:name="_Toc989045"/>
      <w:r>
        <w:rPr>
          <w:rFonts w:hint="default" w:ascii="Times New Roman" w:hAnsi="Times New Roman" w:eastAsia="宋体" w:cs="Times New Roman"/>
          <w:b/>
          <w:bCs/>
          <w:color w:val="auto"/>
          <w:sz w:val="18"/>
          <w:szCs w:val="18"/>
          <w:highlight w:val="none"/>
        </w:rPr>
        <w:t>（1） 重要会计政策变更</w:t>
      </w:r>
      <w:bookmarkEnd w:id="15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受重要影响的报表项目名称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影响金额</w:t>
            </w:r>
          </w:p>
        </w:tc>
      </w:tr>
    </w:tbl>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1）变更原因</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中华人民共和国财政部（以下简称财政部）于2023年10月25日发布的《企业会计准则解释第17号》（财会〔2023〕21号，以下简称《解释第17号》）对“关于流动负债与非流动负债的划分”“关于供应商融资安排的披露”“关于售后租回的会计处理”的内容进行了规范，并要求自 2024年1月1日起施行。由于上述会计准则解释的发布，公司需对会计政策进行相应变更，并按以上文件规定的生效日期开始执行。</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2）变更的执行日期</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执行日期：2024年1月1日。</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3）变更前采用的会计政策</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本次会计政策变更前，公司执行财政部颁布的《企业会计准则——基本准则》和各项具体会计准则、企业会计准则应用指南、企业会计准则解释公告及其他相关规定。</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4）变更后采用的会计政策</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  本次会计政策变更后，公司将按照财政部发布的《解释第17号》要求执行。 除上述政策变更外，其他未变更部分，仍按照财政部前期颁布的《企业会计准则 ——基本准则》和各项具体会计准则、企业会计准则应用指南、企业会计准则解释公告以及其他相关规定执行。</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157" w:name="_Toc989046"/>
      <w:r>
        <w:rPr>
          <w:rFonts w:hint="default" w:ascii="Times New Roman" w:hAnsi="Times New Roman" w:eastAsia="宋体" w:cs="Times New Roman"/>
          <w:b/>
          <w:bCs/>
          <w:color w:val="auto"/>
          <w:sz w:val="18"/>
          <w:szCs w:val="18"/>
          <w:highlight w:val="none"/>
        </w:rPr>
        <w:t>（2） 重要会计估计变更</w:t>
      </w:r>
      <w:bookmarkEnd w:id="157"/>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158" w:name="_Toc989047"/>
      <w:r>
        <w:rPr>
          <w:rFonts w:hint="default" w:ascii="Times New Roman" w:hAnsi="Times New Roman" w:eastAsia="宋体" w:cs="Times New Roman"/>
          <w:b/>
          <w:bCs/>
          <w:color w:val="auto"/>
          <w:sz w:val="18"/>
          <w:szCs w:val="18"/>
          <w:highlight w:val="none"/>
        </w:rPr>
        <w:t>（3） 2024年起首次执行新会计准则调整首次执行当年年初财务报表相关项目情况</w:t>
      </w:r>
      <w:bookmarkEnd w:id="15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调整情况说明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  中华人民共和国财政部（以下简称财政部）于2023年10月25 日发布的《企 业会计准则解释第17号》（财会〔2023〕21 号，以下简称《解释第 17 号》）对“关于流动负债与非流动负债的划分”“关于供应商融资安排的披露”“关于售后租回的会计处理”的内容进行了规范，并要求自2024年1月1日起施行。报告期内首次执行《解释第17号》对公司2024年年初财务报表相关项目没有影响。</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59" w:name="_Toc989048"/>
      <w:r>
        <w:rPr>
          <w:rFonts w:hint="default" w:ascii="Times New Roman" w:hAnsi="Times New Roman" w:eastAsia="宋体" w:cs="Times New Roman"/>
          <w:b/>
          <w:bCs/>
          <w:color w:val="auto"/>
          <w:sz w:val="21"/>
          <w:szCs w:val="21"/>
          <w:highlight w:val="none"/>
        </w:rPr>
        <w:t>44、其他</w:t>
      </w:r>
      <w:bookmarkEnd w:id="159"/>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60" w:name="_Toc989049"/>
      <w:r>
        <w:rPr>
          <w:rFonts w:hint="default" w:ascii="Times New Roman" w:hAnsi="Times New Roman" w:eastAsia="宋体" w:cs="Times New Roman"/>
          <w:b/>
          <w:bCs/>
          <w:color w:val="auto"/>
          <w:sz w:val="24"/>
          <w:szCs w:val="24"/>
          <w:highlight w:val="none"/>
        </w:rPr>
        <w:t>六、税项</w:t>
      </w:r>
      <w:bookmarkEnd w:id="16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1" w:name="_Toc989050"/>
      <w:r>
        <w:rPr>
          <w:rFonts w:hint="default" w:ascii="Times New Roman" w:hAnsi="Times New Roman" w:eastAsia="宋体" w:cs="Times New Roman"/>
          <w:b/>
          <w:bCs/>
          <w:color w:val="auto"/>
          <w:sz w:val="21"/>
          <w:szCs w:val="21"/>
          <w:highlight w:val="none"/>
        </w:rPr>
        <w:t>1、主要税种及税率</w:t>
      </w:r>
      <w:bookmarkEnd w:id="161"/>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电力、粉煤灰产品收入13%、热力产品收入9%、服务类收入6%、不动产租赁收入5%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按实际缴纳的增值税计缴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按应纳税所得额计缴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详见下表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大气污染物按照污染物排放量折合的污染当量数确定，水污染物按照污染物排放量折合的污染当量数确定，固体废物按照固体废物的排放量确定</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大气污染1.2-12元/污染当量，水污染1.4-14元/污染当量，固定废物25元/吨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按实际缴纳的增值税计缴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按实际缴纳的增值税计缴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存在不同企业所得税税率纳税主体的，披露情况说明</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中华山一期、乐城山一期风电项目税率25%，吉阳山、中华山二期风电项目税率12.5%,乐城山二期风电项目免税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华严农场光伏发电项目、麻河200MW光伏发电项目、分水200MW光伏发电项目一期、华严200MW光伏发电项目免税。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本公司及其他合并范围内子公司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2" w:name="_Toc989051"/>
      <w:r>
        <w:rPr>
          <w:rFonts w:hint="default" w:ascii="Times New Roman" w:hAnsi="Times New Roman" w:eastAsia="宋体" w:cs="Times New Roman"/>
          <w:b/>
          <w:bCs/>
          <w:color w:val="auto"/>
          <w:sz w:val="21"/>
          <w:szCs w:val="21"/>
          <w:highlight w:val="none"/>
        </w:rPr>
        <w:t>2、税收优惠</w:t>
      </w:r>
      <w:bookmarkEnd w:id="162"/>
    </w:p>
    <w:p>
      <w:pPr>
        <w:pStyle w:val="8"/>
        <w:keepNext w:val="0"/>
        <w:keepLines w:val="0"/>
        <w:widowControl/>
        <w:suppressLineNumbers w:val="0"/>
        <w:spacing w:before="100" w:beforeAutospacing="0" w:after="10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根据国家税务总局关于实施国家重点扶持的公共基础设施项目企业所得税优惠问题的通知（国税发〔2009〕80号），本公司下属子公司国能长源湖北新能源有限公司所属的乐城山一期风电场2017年至2019年免征企业所得税，2020年至2022年按12.5%税率减半征收企业所得税；吉阳山风电场2019年至2021年免征企业所得税，2022年至2024年按12.5%税率减半征收企业所得税；中华山二期风电场2020年至2022年免征企业所得税，2023年至2025年按12.5%税率减半征收企业所得税；乐城山二期风电厂场2022年至2024年免征企业所得税，2025-2027年按12.5%税率减半征收企业所得税。本公司下属子公司国能长源汉川发电有限公司所属华严农场光伏发电项目、麻河200MW光伏发电项目2023年至2025年免征企业所得税，2026年至2028年按12.5%税率减半征收企业所得税；分水200MW光伏发电项目一期、华严200MW光伏发电项目2024年至2026年免征企业所得税，2027年至2029年按12.5%税率减半征收企业所得税。本公司下属子公司国能长源青山热电有限公司所属岚图光伏项目2022年至2024年免征企业所得税，2025年至2027年按12.5%税率减半征收企业所得税。</w:t>
      </w:r>
    </w:p>
    <w:p>
      <w:pPr>
        <w:pStyle w:val="8"/>
        <w:keepNext w:val="0"/>
        <w:keepLines w:val="0"/>
        <w:widowControl/>
        <w:suppressLineNumbers w:val="0"/>
        <w:spacing w:before="100" w:beforeAutospacing="0" w:after="10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根据国家税务总局关于实施国家重点扶持的公共基础设施项目企业所得税优惠问题的通知（国税发〔2009〕80号），公司下属子国能长源汉川新能源有限公司、国能长源荆门新能源有限公司、国能长源石首综合能源有限公司、国能长源公安县新能源有限公司2022年至2024年免征企业所得税，2025-2027年按12.5%税率减半征收企业所得税。国能长源钟祥新能源有限公司、国能长源随县新能源有限公司、国能长源安陆新能源有限公司、国能长源荆门屈家岭新能源有限公司、国能长源谷城新能源有限公司、国能长源巴东新能源有限公司2023年至2025年免征企业所得税，2026-2028年按12.5%税率减半征收企业所得税。国能长源荆州新能源有限公司2024年至2026年免征企业所得税，2027年至2029年按12.5%税率减半征收企业所得税。</w:t>
      </w:r>
    </w:p>
    <w:p>
      <w:pPr>
        <w:pStyle w:val="8"/>
        <w:keepNext w:val="0"/>
        <w:keepLines w:val="0"/>
        <w:widowControl/>
        <w:suppressLineNumbers w:val="0"/>
        <w:spacing w:before="100" w:beforeAutospacing="0" w:after="10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根据财政部、国家税务总局发布的国家发展改革委关于延续西部大开发企业所得税政策的公告（财政部公告〔2020〕23号），本公司下属子公司国能长源恩施水电开发有限公司自2021年1月1日至2030年12月31日按照15%的税率征收企业所得税。</w:t>
      </w:r>
    </w:p>
    <w:p>
      <w:pPr>
        <w:pStyle w:val="8"/>
        <w:keepNext w:val="0"/>
        <w:keepLines w:val="0"/>
        <w:widowControl/>
        <w:suppressLineNumbers w:val="0"/>
        <w:spacing w:before="100" w:beforeAutospacing="0" w:after="10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（4）本公司下属子公司国能长源荆州热电有限公司、国能长源随州发电有限公司根据《中华人民共和国企业所得税法》第三十四条规定，享受节能节水和安全生产专用设备投资额抵免所得税优惠。</w:t>
      </w:r>
    </w:p>
    <w:p>
      <w:pPr>
        <w:pStyle w:val="8"/>
        <w:keepNext w:val="0"/>
        <w:keepLines w:val="0"/>
        <w:widowControl/>
        <w:suppressLineNumbers w:val="0"/>
        <w:spacing w:before="100" w:beforeAutospacing="0" w:after="10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（5）本公司下属子公司国能长源湖北新能源有限公司根据《关于风力发电增值税政策的通知》(财税〔2015〕74号)，对利用风力生产的电力产品，享受增值税即征即退50%的税收优惠政策。</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3" w:name="_Toc989052"/>
      <w:r>
        <w:rPr>
          <w:rFonts w:hint="default" w:ascii="Times New Roman" w:hAnsi="Times New Roman" w:eastAsia="宋体" w:cs="Times New Roman"/>
          <w:b/>
          <w:bCs/>
          <w:color w:val="auto"/>
          <w:sz w:val="21"/>
          <w:szCs w:val="21"/>
          <w:highlight w:val="none"/>
        </w:rPr>
        <w:t>3、其他</w:t>
      </w:r>
      <w:bookmarkEnd w:id="163"/>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64" w:name="_Toc989053"/>
      <w:r>
        <w:rPr>
          <w:rFonts w:hint="default" w:ascii="Times New Roman" w:hAnsi="Times New Roman" w:eastAsia="宋体" w:cs="Times New Roman"/>
          <w:b/>
          <w:bCs/>
          <w:color w:val="auto"/>
          <w:sz w:val="24"/>
          <w:szCs w:val="24"/>
          <w:highlight w:val="none"/>
        </w:rPr>
        <w:t>七、合并财务报表项目注释</w:t>
      </w:r>
      <w:bookmarkEnd w:id="16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5" w:name="_Toc989054"/>
      <w:r>
        <w:rPr>
          <w:rFonts w:hint="default" w:ascii="Times New Roman" w:hAnsi="Times New Roman" w:eastAsia="宋体" w:cs="Times New Roman"/>
          <w:b/>
          <w:bCs/>
          <w:color w:val="auto"/>
          <w:sz w:val="21"/>
          <w:szCs w:val="21"/>
          <w:highlight w:val="none"/>
        </w:rPr>
        <w:t>1、货币资金</w:t>
      </w:r>
      <w:bookmarkEnd w:id="16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1,407,674.17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51,378.11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752,800.00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20,428.58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存放财务公司款项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231,723,586.74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606,964,761.40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233,884,060.91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607,036,568.09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6" w:name="_Toc989055"/>
      <w:r>
        <w:rPr>
          <w:rFonts w:hint="default" w:ascii="Times New Roman" w:hAnsi="Times New Roman" w:eastAsia="宋体" w:cs="Times New Roman"/>
          <w:b/>
          <w:bCs/>
          <w:color w:val="auto"/>
          <w:sz w:val="21"/>
          <w:szCs w:val="21"/>
          <w:highlight w:val="none"/>
        </w:rPr>
        <w:t>2、交易性金融资产</w:t>
      </w:r>
      <w:bookmarkEnd w:id="16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7" w:name="_Toc989056"/>
      <w:r>
        <w:rPr>
          <w:rFonts w:hint="default" w:ascii="Times New Roman" w:hAnsi="Times New Roman" w:eastAsia="宋体" w:cs="Times New Roman"/>
          <w:b/>
          <w:bCs/>
          <w:color w:val="auto"/>
          <w:sz w:val="21"/>
          <w:szCs w:val="21"/>
          <w:highlight w:val="none"/>
        </w:rPr>
        <w:t>3、衍生金融资产</w:t>
      </w:r>
      <w:bookmarkEnd w:id="16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8" w:name="_Toc989057"/>
      <w:r>
        <w:rPr>
          <w:rFonts w:hint="default" w:ascii="Times New Roman" w:hAnsi="Times New Roman" w:eastAsia="宋体" w:cs="Times New Roman"/>
          <w:b/>
          <w:bCs/>
          <w:color w:val="auto"/>
          <w:sz w:val="21"/>
          <w:szCs w:val="21"/>
          <w:highlight w:val="none"/>
        </w:rPr>
        <w:t>4、应收票据</w:t>
      </w:r>
      <w:bookmarkEnd w:id="168"/>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69" w:name="_Toc989058"/>
      <w:r>
        <w:rPr>
          <w:rFonts w:hint="default" w:ascii="Times New Roman" w:hAnsi="Times New Roman" w:eastAsia="宋体" w:cs="Times New Roman"/>
          <w:b/>
          <w:bCs/>
          <w:color w:val="auto"/>
          <w:sz w:val="21"/>
          <w:szCs w:val="21"/>
          <w:highlight w:val="none"/>
        </w:rPr>
        <w:t>（1） 应收票据分类列示</w:t>
      </w:r>
      <w:bookmarkEnd w:id="16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0" w:name="_Toc989059"/>
      <w:r>
        <w:rPr>
          <w:rFonts w:hint="default" w:ascii="Times New Roman" w:hAnsi="Times New Roman" w:eastAsia="宋体" w:cs="Times New Roman"/>
          <w:b/>
          <w:bCs/>
          <w:color w:val="auto"/>
          <w:sz w:val="21"/>
          <w:szCs w:val="21"/>
          <w:highlight w:val="none"/>
        </w:rPr>
        <w:t>（2） 按坏账计提方法分类披露</w:t>
      </w:r>
      <w:bookmarkEnd w:id="17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24,083,216.27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如是按照预期信用损失一般模型计提应收票据坏账准备：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1" w:name="_Toc989060"/>
      <w:r>
        <w:rPr>
          <w:rFonts w:hint="default" w:ascii="Times New Roman" w:hAnsi="Times New Roman" w:eastAsia="宋体" w:cs="Times New Roman"/>
          <w:b/>
          <w:bCs/>
          <w:color w:val="auto"/>
          <w:sz w:val="21"/>
          <w:szCs w:val="21"/>
          <w:highlight w:val="none"/>
        </w:rPr>
        <w:t>（3） 本期计提、收回或转回的坏账准备情况</w:t>
      </w:r>
      <w:bookmarkEnd w:id="171"/>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2" w:name="_Toc989061"/>
      <w:r>
        <w:rPr>
          <w:rFonts w:hint="default" w:ascii="Times New Roman" w:hAnsi="Times New Roman" w:eastAsia="宋体" w:cs="Times New Roman"/>
          <w:b/>
          <w:bCs/>
          <w:color w:val="auto"/>
          <w:sz w:val="21"/>
          <w:szCs w:val="21"/>
          <w:highlight w:val="none"/>
        </w:rPr>
        <w:t>（4） 期末公司已质押的应收票据</w:t>
      </w:r>
      <w:bookmarkEnd w:id="17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期末已质押金额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3" w:name="_Toc989062"/>
      <w:r>
        <w:rPr>
          <w:rFonts w:hint="default" w:ascii="Times New Roman" w:hAnsi="Times New Roman" w:eastAsia="宋体" w:cs="Times New Roman"/>
          <w:b/>
          <w:bCs/>
          <w:color w:val="auto"/>
          <w:sz w:val="21"/>
          <w:szCs w:val="21"/>
          <w:highlight w:val="none"/>
        </w:rPr>
        <w:t>（5） 期末公司已背书或贴现且在资产负债表日尚未到期的应收票据</w:t>
      </w:r>
      <w:bookmarkEnd w:id="17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919,831,468.80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919,831,468.80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4" w:name="_Toc989063"/>
      <w:r>
        <w:rPr>
          <w:rFonts w:hint="default" w:ascii="Times New Roman" w:hAnsi="Times New Roman" w:eastAsia="宋体" w:cs="Times New Roman"/>
          <w:b/>
          <w:bCs/>
          <w:color w:val="auto"/>
          <w:sz w:val="21"/>
          <w:szCs w:val="21"/>
          <w:highlight w:val="none"/>
        </w:rPr>
        <w:t>（6） 本期实际核销的应收票据情况</w:t>
      </w:r>
      <w:bookmarkEnd w:id="17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其中重要的应收票据核销情况：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应收票据核销说明：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 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75" w:name="_Toc989064"/>
      <w:r>
        <w:rPr>
          <w:rFonts w:hint="default" w:ascii="Times New Roman" w:hAnsi="Times New Roman" w:eastAsia="宋体" w:cs="Times New Roman"/>
          <w:b/>
          <w:bCs/>
          <w:color w:val="auto"/>
          <w:sz w:val="21"/>
          <w:szCs w:val="21"/>
          <w:highlight w:val="none"/>
        </w:rPr>
        <w:t>5、应收账款</w:t>
      </w:r>
      <w:bookmarkEnd w:id="175"/>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6" w:name="_Toc989065"/>
      <w:r>
        <w:rPr>
          <w:rFonts w:hint="default" w:ascii="Times New Roman" w:hAnsi="Times New Roman" w:eastAsia="宋体" w:cs="Times New Roman"/>
          <w:b/>
          <w:bCs/>
          <w:color w:val="auto"/>
          <w:sz w:val="21"/>
          <w:szCs w:val="21"/>
          <w:highlight w:val="none"/>
        </w:rPr>
        <w:t>（1） 按账龄披露</w:t>
      </w:r>
      <w:bookmarkEnd w:id="176"/>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1,954,279,486.36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1,953,187,958.60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83,065,252.98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42,190,733.75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37,294,573.06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36,527,436.32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6,327,276.91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2,271,859.20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4,055,417.71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1,949,200.00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2,271,859.20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322,659.20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2,080,966,589.31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2,034,177,987.87</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7" w:name="_Toc989066"/>
      <w:r>
        <w:rPr>
          <w:rFonts w:hint="default" w:ascii="Times New Roman" w:hAnsi="Times New Roman" w:eastAsia="宋体" w:cs="Times New Roman"/>
          <w:b/>
          <w:bCs/>
          <w:color w:val="auto"/>
          <w:sz w:val="21"/>
          <w:szCs w:val="21"/>
          <w:highlight w:val="none"/>
        </w:rPr>
        <w:t>（2） 按坏账计提方法分类披露</w:t>
      </w:r>
      <w:bookmarkEnd w:id="17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2,080,966,589.31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36,093,954.18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2,044,872,635.13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2,034,177,987.87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26,476,427.84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2,007,701,560.03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1,894,618,431.09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91.05%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24,093,609.23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27</w:t>
            </w:r>
            <w:r>
              <w:rPr>
                <w:rFonts w:hint="default" w:ascii="Times New Roman" w:hAnsi="Times New Roman" w:eastAsia="宋体" w:cs="Times New Roman"/>
                <w:color w:val="auto"/>
                <w:sz w:val="18"/>
                <w:szCs w:val="18"/>
                <w:highlight w:val="none"/>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1,870,524,821.86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1,888,919,656.68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17,045,476.78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1,871,874,179.90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27,837,724.08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27,837,724.08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21,196,527.80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21,196,527.80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158,510,434.14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12,000,344.95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146,510,089.19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124,061,803.39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9,430,951.06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114,630,852.33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2,080,966,589.31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36,093,954.18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2,044,872,635.13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2,034,177,987.87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26,476,427.84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2,007,701,560.03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按组合计提坏账准备类别名称：</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1,894,618,431.09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24,093,609.23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27</w:t>
            </w: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27,837,724.08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158,510,434.14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12,000,344.95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2,080,966,589.31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36,093,954.18</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确定该组合依据的说明：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  详见第十节财务报告“五、13、应收账款”</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如是按照预期信用损失一般模型计提应收账款坏账准备：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8" w:name="_Toc989067"/>
      <w:r>
        <w:rPr>
          <w:rFonts w:hint="default" w:ascii="Times New Roman" w:hAnsi="Times New Roman" w:eastAsia="宋体" w:cs="Times New Roman"/>
          <w:b/>
          <w:bCs/>
          <w:color w:val="auto"/>
          <w:sz w:val="21"/>
          <w:szCs w:val="21"/>
          <w:highlight w:val="none"/>
        </w:rPr>
        <w:t>（3） 本期计提、收回或转回的坏账准备情况</w:t>
      </w:r>
      <w:bookmarkEnd w:id="17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17,045,476.78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7,048,132.45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24,093,609.23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9,430,951.06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2,569,393.89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12,000,344.95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26,476,427.84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9,617,526.34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36,093,954.18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79" w:name="_Toc989068"/>
      <w:r>
        <w:rPr>
          <w:rFonts w:hint="default" w:ascii="Times New Roman" w:hAnsi="Times New Roman" w:eastAsia="宋体" w:cs="Times New Roman"/>
          <w:b/>
          <w:bCs/>
          <w:color w:val="auto"/>
          <w:sz w:val="21"/>
          <w:szCs w:val="21"/>
          <w:highlight w:val="none"/>
        </w:rPr>
        <w:t>（4） 本期实际核销的应收账款情况</w:t>
      </w:r>
      <w:bookmarkEnd w:id="17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其中重要的应收账款核销情况：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应收账款核销说明：</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80" w:name="_Toc989069"/>
      <w:r>
        <w:rPr>
          <w:rFonts w:hint="default" w:ascii="Times New Roman" w:hAnsi="Times New Roman" w:eastAsia="宋体" w:cs="Times New Roman"/>
          <w:b/>
          <w:bCs/>
          <w:color w:val="auto"/>
          <w:sz w:val="21"/>
          <w:szCs w:val="21"/>
          <w:highlight w:val="none"/>
        </w:rPr>
        <w:t>（5） 按欠款方归集的期末余额前五名的应收账款和合同资产情况</w:t>
      </w:r>
      <w:bookmarkEnd w:id="18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应收账款坏账准备和合同资产减值准备期末余额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国网湖北省电力有限公司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1,894,618,431.09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1,894,618,431.09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24,093,609.23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武汉市东西湖区能源有限公司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68,909,627.42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68,909,627.42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4,134,577.65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武汉钢铁有限公司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31,832,850.77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31,832,850.77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1,909,971.05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湖北银鹭食品有限公司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21,795,651.51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21,795,651.51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1,307,739.09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中韩（武汉）石油化工有限公司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10,940,558.90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10,940,558.90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656,433.53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2,028,097,119.69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2,028,097,119.69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32,102,330.55</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81" w:name="_Toc989070"/>
      <w:r>
        <w:rPr>
          <w:rFonts w:hint="default" w:ascii="Times New Roman" w:hAnsi="Times New Roman" w:eastAsia="宋体" w:cs="Times New Roman"/>
          <w:b/>
          <w:bCs/>
          <w:color w:val="auto"/>
          <w:sz w:val="21"/>
          <w:szCs w:val="21"/>
          <w:highlight w:val="none"/>
        </w:rPr>
        <w:t>6、合同资产</w:t>
      </w:r>
      <w:bookmarkEnd w:id="181"/>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82" w:name="_Toc989071"/>
      <w:r>
        <w:rPr>
          <w:rFonts w:hint="default" w:ascii="Times New Roman" w:hAnsi="Times New Roman" w:eastAsia="宋体" w:cs="Times New Roman"/>
          <w:b/>
          <w:bCs/>
          <w:color w:val="auto"/>
          <w:sz w:val="21"/>
          <w:szCs w:val="21"/>
          <w:highlight w:val="none"/>
        </w:rPr>
        <w:t>（1） 合同资产情况</w:t>
      </w:r>
      <w:bookmarkEnd w:id="18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83" w:name="_Toc989072"/>
      <w:r>
        <w:rPr>
          <w:rFonts w:hint="default" w:ascii="Times New Roman" w:hAnsi="Times New Roman" w:eastAsia="宋体" w:cs="Times New Roman"/>
          <w:b/>
          <w:bCs/>
          <w:color w:val="auto"/>
          <w:sz w:val="21"/>
          <w:szCs w:val="21"/>
          <w:highlight w:val="none"/>
        </w:rPr>
        <w:t>（2） 报告期内账面价值发生的重大变动金额和原因</w:t>
      </w:r>
      <w:bookmarkEnd w:id="183"/>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84" w:name="_Toc989073"/>
      <w:r>
        <w:rPr>
          <w:rFonts w:hint="default" w:ascii="Times New Roman" w:hAnsi="Times New Roman" w:eastAsia="宋体" w:cs="Times New Roman"/>
          <w:b/>
          <w:bCs/>
          <w:color w:val="auto"/>
          <w:sz w:val="21"/>
          <w:szCs w:val="21"/>
          <w:highlight w:val="none"/>
        </w:rPr>
        <w:t>（3） 按坏账计提方法分类披露</w:t>
      </w:r>
      <w:bookmarkEnd w:id="184"/>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85" w:name="_Toc989074"/>
      <w:r>
        <w:rPr>
          <w:rFonts w:hint="default" w:ascii="Times New Roman" w:hAnsi="Times New Roman" w:eastAsia="宋体" w:cs="Times New Roman"/>
          <w:b/>
          <w:bCs/>
          <w:color w:val="auto"/>
          <w:sz w:val="21"/>
          <w:szCs w:val="21"/>
          <w:highlight w:val="none"/>
        </w:rPr>
        <w:t>（4） 本期计提、收回或转回的坏账准备情况</w:t>
      </w:r>
      <w:bookmarkEnd w:id="185"/>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本期收回或转回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86" w:name="_Toc989075"/>
      <w:r>
        <w:rPr>
          <w:rFonts w:hint="default" w:ascii="Times New Roman" w:hAnsi="Times New Roman" w:eastAsia="宋体" w:cs="Times New Roman"/>
          <w:b/>
          <w:bCs/>
          <w:color w:val="auto"/>
          <w:sz w:val="21"/>
          <w:szCs w:val="21"/>
          <w:highlight w:val="none"/>
        </w:rPr>
        <w:t>（5） 本期实际核销的合同资产情况</w:t>
      </w:r>
      <w:bookmarkEnd w:id="18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其中重要的合同资产核销情况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合同资产核销说明：</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87" w:name="_Toc989076"/>
      <w:r>
        <w:rPr>
          <w:rFonts w:hint="default" w:ascii="Times New Roman" w:hAnsi="Times New Roman" w:eastAsia="宋体" w:cs="Times New Roman"/>
          <w:b/>
          <w:bCs/>
          <w:color w:val="auto"/>
          <w:sz w:val="21"/>
          <w:szCs w:val="21"/>
          <w:highlight w:val="none"/>
        </w:rPr>
        <w:t>7、应收款项融资</w:t>
      </w:r>
      <w:bookmarkEnd w:id="187"/>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88" w:name="_Toc989077"/>
      <w:r>
        <w:rPr>
          <w:rFonts w:hint="default" w:ascii="Times New Roman" w:hAnsi="Times New Roman" w:eastAsia="宋体" w:cs="Times New Roman"/>
          <w:b/>
          <w:bCs/>
          <w:color w:val="auto"/>
          <w:sz w:val="21"/>
          <w:szCs w:val="21"/>
          <w:highlight w:val="none"/>
        </w:rPr>
        <w:t>（1） 应收款项融资分类列示</w:t>
      </w:r>
      <w:bookmarkEnd w:id="18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89" w:name="_Toc989078"/>
      <w:r>
        <w:rPr>
          <w:rFonts w:hint="default" w:ascii="Times New Roman" w:hAnsi="Times New Roman" w:eastAsia="宋体" w:cs="Times New Roman"/>
          <w:b/>
          <w:bCs/>
          <w:color w:val="auto"/>
          <w:sz w:val="21"/>
          <w:szCs w:val="21"/>
          <w:highlight w:val="none"/>
        </w:rPr>
        <w:t>（2） 按坏账计提方法分类披露</w:t>
      </w:r>
      <w:bookmarkEnd w:id="18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对本期发生损失准备变动的应收款项融资账面余额显著变动的情况说明：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90" w:name="_Toc989079"/>
      <w:r>
        <w:rPr>
          <w:rFonts w:hint="default" w:ascii="Times New Roman" w:hAnsi="Times New Roman" w:eastAsia="宋体" w:cs="Times New Roman"/>
          <w:b/>
          <w:bCs/>
          <w:color w:val="auto"/>
          <w:sz w:val="21"/>
          <w:szCs w:val="21"/>
          <w:highlight w:val="none"/>
        </w:rPr>
        <w:t>（3） 本期计提、收回或转回的坏账准备的情况</w:t>
      </w:r>
      <w:bookmarkEnd w:id="19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91" w:name="_Toc989080"/>
      <w:r>
        <w:rPr>
          <w:rFonts w:hint="default" w:ascii="Times New Roman" w:hAnsi="Times New Roman" w:eastAsia="宋体" w:cs="Times New Roman"/>
          <w:b/>
          <w:bCs/>
          <w:color w:val="auto"/>
          <w:sz w:val="21"/>
          <w:szCs w:val="21"/>
          <w:highlight w:val="none"/>
        </w:rPr>
        <w:t>（4） 期末公司已质押的应收款项融资</w:t>
      </w:r>
      <w:bookmarkEnd w:id="19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期末已质押金额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92" w:name="_Toc989081"/>
      <w:r>
        <w:rPr>
          <w:rFonts w:hint="default" w:ascii="Times New Roman" w:hAnsi="Times New Roman" w:eastAsia="宋体" w:cs="Times New Roman"/>
          <w:b/>
          <w:bCs/>
          <w:color w:val="auto"/>
          <w:sz w:val="21"/>
          <w:szCs w:val="21"/>
          <w:highlight w:val="none"/>
        </w:rPr>
        <w:t>（5） 期末公司已背书或贴现且在资产负债表日尚未到期的应收款项融资</w:t>
      </w:r>
      <w:bookmarkEnd w:id="19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期末未终止确认金额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93" w:name="_Toc989082"/>
      <w:r>
        <w:rPr>
          <w:rFonts w:hint="default" w:ascii="Times New Roman" w:hAnsi="Times New Roman" w:eastAsia="宋体" w:cs="Times New Roman"/>
          <w:b/>
          <w:bCs/>
          <w:color w:val="auto"/>
          <w:sz w:val="21"/>
          <w:szCs w:val="21"/>
          <w:highlight w:val="none"/>
        </w:rPr>
        <w:t>（6） 本期实际核销的应收款项融资情况</w:t>
      </w:r>
      <w:bookmarkEnd w:id="19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0" w:lineRule="exact"/>
        <w:jc w:val="left"/>
        <w:rPr>
          <w:rFonts w:hint="default" w:ascii="Times New Roman" w:hAnsi="Times New Roman" w:cs="Times New Roman"/>
          <w:color w:val="auto"/>
          <w:highlight w:val="none"/>
        </w:rPr>
      </w:pP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其中重要的应收款项融资核销情况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94" w:name="_Toc989083"/>
      <w:r>
        <w:rPr>
          <w:rFonts w:hint="default" w:ascii="Times New Roman" w:hAnsi="Times New Roman" w:eastAsia="宋体" w:cs="Times New Roman"/>
          <w:b/>
          <w:bCs/>
          <w:color w:val="auto"/>
          <w:sz w:val="21"/>
          <w:szCs w:val="21"/>
          <w:highlight w:val="none"/>
        </w:rPr>
        <w:t>（7） 应收款项融资本期增减变动及公允价值变动情况</w:t>
      </w:r>
      <w:bookmarkEnd w:id="19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95" w:name="_Toc989084"/>
      <w:r>
        <w:rPr>
          <w:rFonts w:hint="default" w:ascii="Times New Roman" w:hAnsi="Times New Roman" w:eastAsia="宋体" w:cs="Times New Roman"/>
          <w:b/>
          <w:bCs/>
          <w:color w:val="auto"/>
          <w:sz w:val="21"/>
          <w:szCs w:val="21"/>
          <w:highlight w:val="none"/>
        </w:rPr>
        <w:t>（8） 其他说明</w:t>
      </w:r>
      <w:bookmarkEnd w:id="19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6" w:name="_Toc989085"/>
      <w:r>
        <w:rPr>
          <w:rFonts w:hint="default" w:ascii="Times New Roman" w:hAnsi="Times New Roman" w:eastAsia="宋体" w:cs="Times New Roman"/>
          <w:b/>
          <w:bCs/>
          <w:color w:val="auto"/>
          <w:sz w:val="21"/>
          <w:szCs w:val="21"/>
          <w:highlight w:val="none"/>
        </w:rPr>
        <w:t>8、其他应收款</w:t>
      </w:r>
      <w:bookmarkEnd w:id="19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16,856,152.80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16,856,152.80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197" w:name="_Toc989086"/>
      <w:r>
        <w:rPr>
          <w:rFonts w:hint="default" w:ascii="Times New Roman" w:hAnsi="Times New Roman" w:eastAsia="宋体" w:cs="Times New Roman"/>
          <w:b/>
          <w:bCs/>
          <w:color w:val="auto"/>
          <w:sz w:val="21"/>
          <w:szCs w:val="21"/>
          <w:highlight w:val="none"/>
        </w:rPr>
        <w:t>（1） 应收利息</w:t>
      </w:r>
      <w:bookmarkEnd w:id="197"/>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198" w:name="_Toc989087"/>
      <w:r>
        <w:rPr>
          <w:rFonts w:hint="default" w:ascii="Times New Roman" w:hAnsi="Times New Roman" w:eastAsia="宋体" w:cs="Times New Roman"/>
          <w:b/>
          <w:bCs/>
          <w:color w:val="auto"/>
          <w:sz w:val="21"/>
          <w:szCs w:val="21"/>
          <w:highlight w:val="none"/>
        </w:rPr>
        <w:t>1） 应收利息分类</w:t>
      </w:r>
      <w:bookmarkEnd w:id="19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活期存款利息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199" w:name="_Toc989088"/>
      <w:r>
        <w:rPr>
          <w:rFonts w:hint="default" w:ascii="Times New Roman" w:hAnsi="Times New Roman" w:eastAsia="宋体" w:cs="Times New Roman"/>
          <w:b/>
          <w:bCs/>
          <w:color w:val="auto"/>
          <w:sz w:val="21"/>
          <w:szCs w:val="21"/>
          <w:highlight w:val="none"/>
        </w:rPr>
        <w:t>2） 重要逾期利息</w:t>
      </w:r>
      <w:bookmarkEnd w:id="19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200" w:name="_Toc989089"/>
      <w:r>
        <w:rPr>
          <w:rFonts w:hint="default" w:ascii="Times New Roman" w:hAnsi="Times New Roman" w:eastAsia="宋体" w:cs="Times New Roman"/>
          <w:b/>
          <w:bCs/>
          <w:color w:val="auto"/>
          <w:sz w:val="21"/>
          <w:szCs w:val="21"/>
          <w:highlight w:val="none"/>
        </w:rPr>
        <w:t>3） 按坏账计提方法分类披露</w:t>
      </w:r>
      <w:bookmarkEnd w:id="200"/>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01" w:name="_Toc989090"/>
      <w:r>
        <w:rPr>
          <w:rFonts w:hint="default" w:ascii="Times New Roman" w:hAnsi="Times New Roman" w:eastAsia="宋体" w:cs="Times New Roman"/>
          <w:b/>
          <w:bCs/>
          <w:color w:val="auto"/>
          <w:sz w:val="18"/>
          <w:szCs w:val="18"/>
          <w:highlight w:val="none"/>
        </w:rPr>
        <w:t>4） 本期计提、收回或转回的坏账准备的情况</w:t>
      </w:r>
      <w:bookmarkEnd w:id="20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02" w:name="_Toc989091"/>
      <w:r>
        <w:rPr>
          <w:rFonts w:hint="default" w:ascii="Times New Roman" w:hAnsi="Times New Roman" w:eastAsia="宋体" w:cs="Times New Roman"/>
          <w:b/>
          <w:bCs/>
          <w:color w:val="auto"/>
          <w:sz w:val="18"/>
          <w:szCs w:val="18"/>
          <w:highlight w:val="none"/>
        </w:rPr>
        <w:t>5） 本期实际核销的应收利息情况</w:t>
      </w:r>
      <w:bookmarkEnd w:id="20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其中重要的应收利息核销情况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03" w:name="_Toc989092"/>
      <w:r>
        <w:rPr>
          <w:rFonts w:hint="default" w:ascii="Times New Roman" w:hAnsi="Times New Roman" w:eastAsia="宋体" w:cs="Times New Roman"/>
          <w:b/>
          <w:bCs/>
          <w:color w:val="auto"/>
          <w:sz w:val="21"/>
          <w:szCs w:val="21"/>
          <w:highlight w:val="none"/>
        </w:rPr>
        <w:t>（2） 应收股利</w:t>
      </w:r>
      <w:bookmarkEnd w:id="203"/>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04" w:name="_Toc989093"/>
      <w:r>
        <w:rPr>
          <w:rFonts w:hint="default" w:ascii="Times New Roman" w:hAnsi="Times New Roman" w:eastAsia="宋体" w:cs="Times New Roman"/>
          <w:b/>
          <w:bCs/>
          <w:color w:val="auto"/>
          <w:sz w:val="18"/>
          <w:szCs w:val="18"/>
          <w:highlight w:val="none"/>
        </w:rPr>
        <w:t>1） 应收股利分类</w:t>
      </w:r>
      <w:bookmarkEnd w:id="20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05" w:name="_Toc989094"/>
      <w:r>
        <w:rPr>
          <w:rFonts w:hint="default" w:ascii="Times New Roman" w:hAnsi="Times New Roman" w:eastAsia="宋体" w:cs="Times New Roman"/>
          <w:b/>
          <w:bCs/>
          <w:color w:val="auto"/>
          <w:sz w:val="18"/>
          <w:szCs w:val="18"/>
          <w:highlight w:val="none"/>
        </w:rPr>
        <w:t>2） 重要的账龄超过1年的应收股利</w:t>
      </w:r>
      <w:bookmarkEnd w:id="20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06" w:name="_Toc989095"/>
      <w:r>
        <w:rPr>
          <w:rFonts w:hint="default" w:ascii="Times New Roman" w:hAnsi="Times New Roman" w:eastAsia="宋体" w:cs="Times New Roman"/>
          <w:b/>
          <w:bCs/>
          <w:color w:val="auto"/>
          <w:sz w:val="18"/>
          <w:szCs w:val="18"/>
          <w:highlight w:val="none"/>
        </w:rPr>
        <w:t>3） 按坏账计提方法分类披露</w:t>
      </w:r>
      <w:bookmarkEnd w:id="20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07" w:name="_Toc989096"/>
      <w:r>
        <w:rPr>
          <w:rFonts w:hint="default" w:ascii="Times New Roman" w:hAnsi="Times New Roman" w:eastAsia="宋体" w:cs="Times New Roman"/>
          <w:b/>
          <w:bCs/>
          <w:color w:val="auto"/>
          <w:sz w:val="18"/>
          <w:szCs w:val="18"/>
          <w:highlight w:val="none"/>
        </w:rPr>
        <w:t>4） 本期计提、收回或转回的坏账准备的情况</w:t>
      </w:r>
      <w:bookmarkEnd w:id="20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08" w:name="_Toc989097"/>
      <w:r>
        <w:rPr>
          <w:rFonts w:hint="default" w:ascii="Times New Roman" w:hAnsi="Times New Roman" w:eastAsia="宋体" w:cs="Times New Roman"/>
          <w:b/>
          <w:bCs/>
          <w:color w:val="auto"/>
          <w:sz w:val="18"/>
          <w:szCs w:val="18"/>
          <w:highlight w:val="none"/>
        </w:rPr>
        <w:t>5） 本期实际核销的应收股利情况</w:t>
      </w:r>
      <w:bookmarkEnd w:id="20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其中重要的应收股利核销情况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09" w:name="_Toc989098"/>
      <w:r>
        <w:rPr>
          <w:rFonts w:hint="default" w:ascii="Times New Roman" w:hAnsi="Times New Roman" w:eastAsia="宋体" w:cs="Times New Roman"/>
          <w:b/>
          <w:bCs/>
          <w:color w:val="auto"/>
          <w:sz w:val="21"/>
          <w:szCs w:val="21"/>
          <w:highlight w:val="none"/>
        </w:rPr>
        <w:t>（3） 其他应收款</w:t>
      </w:r>
      <w:bookmarkEnd w:id="209"/>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10" w:name="_Toc989099"/>
      <w:r>
        <w:rPr>
          <w:rFonts w:hint="default" w:ascii="Times New Roman" w:hAnsi="Times New Roman" w:eastAsia="宋体" w:cs="Times New Roman"/>
          <w:b/>
          <w:bCs/>
          <w:color w:val="auto"/>
          <w:sz w:val="18"/>
          <w:szCs w:val="18"/>
          <w:highlight w:val="none"/>
        </w:rPr>
        <w:t>1） 其他应收款按款项性质分类情况</w:t>
      </w:r>
      <w:bookmarkEnd w:id="21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515,728.59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322,397.14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6,809,564.28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6,042,178.00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其他单位间往来款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294,840,170.48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295,196,846.26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32,619,948.93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41,646,864.40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334,785,412.28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343,208,285.80</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11" w:name="_Toc989100"/>
      <w:r>
        <w:rPr>
          <w:rFonts w:hint="default" w:ascii="Times New Roman" w:hAnsi="Times New Roman" w:eastAsia="宋体" w:cs="Times New Roman"/>
          <w:b/>
          <w:bCs/>
          <w:color w:val="auto"/>
          <w:sz w:val="18"/>
          <w:szCs w:val="18"/>
          <w:highlight w:val="none"/>
        </w:rPr>
        <w:t>2） 按账龄披露</w:t>
      </w:r>
      <w:bookmarkEnd w:id="211"/>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6,337,495.03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7,607,338.63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2,080,208.73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16,376,792.36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6,749,112.75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11,585,420.77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319,618,595.77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307,638,734.04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12,947,326.60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8,288,291.84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7,322,685.28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12,760,337.58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299,348,583.89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286,590,104.62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334,785,412.28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343,208,285.80</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12" w:name="_Toc989101"/>
      <w:r>
        <w:rPr>
          <w:rFonts w:hint="default" w:ascii="Times New Roman" w:hAnsi="Times New Roman" w:eastAsia="宋体" w:cs="Times New Roman"/>
          <w:b/>
          <w:bCs/>
          <w:color w:val="auto"/>
          <w:sz w:val="18"/>
          <w:szCs w:val="18"/>
          <w:highlight w:val="none"/>
        </w:rPr>
        <w:t>3） 按坏账计提方法分类披露</w:t>
      </w:r>
      <w:bookmarkEnd w:id="21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86.94%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36,392,045.75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19,535,892.95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16,856,152.80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44,814,919.27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19,072,209.74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8,743,346.20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8,743,346.20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6,991,755.43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6,991,755.43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27,648,699.55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19,535,892.95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8,112,806.60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37,823,163.84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19,072,209.74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18,750,954.10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334,785,412.28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317,929,259.48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94.97%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16,856,152.80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343,208,285.80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317,465,576.27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按单项计提坏账准备类别名称：</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恩施市住房和城乡建设局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款项超过规定时间未支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按组合计提坏账准备类别名称：</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8,743,346.20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27,648,699.55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19,535,892.95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36,392,045.75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19,535,892.95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确定该组合依据的说明：</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19,072,209.74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317,465,576.27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463,683.21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463,683.21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19,535,892.95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317,929,259.48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13" w:name="_Toc989102"/>
      <w:r>
        <w:rPr>
          <w:rFonts w:hint="default" w:ascii="Times New Roman" w:hAnsi="Times New Roman" w:eastAsia="宋体" w:cs="Times New Roman"/>
          <w:b/>
          <w:bCs/>
          <w:color w:val="auto"/>
          <w:sz w:val="18"/>
          <w:szCs w:val="18"/>
          <w:highlight w:val="none"/>
        </w:rPr>
        <w:t>4） 本期计提、收回或转回的坏账准备情况</w:t>
      </w:r>
      <w:bookmarkEnd w:id="213"/>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19,072,209.74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463,683.21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19,535,892.95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317,465,576.27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463,683.21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317,929,259.48</w:t>
            </w:r>
          </w:p>
        </w:tc>
      </w:tr>
    </w:tbl>
    <w:p>
      <w:pPr>
        <w:spacing w:before="100" w:after="100" w:line="0" w:lineRule="exac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14" w:name="_Toc989103"/>
      <w:r>
        <w:rPr>
          <w:rFonts w:hint="default" w:ascii="Times New Roman" w:hAnsi="Times New Roman" w:eastAsia="宋体" w:cs="Times New Roman"/>
          <w:b/>
          <w:bCs/>
          <w:color w:val="auto"/>
          <w:sz w:val="18"/>
          <w:szCs w:val="18"/>
          <w:highlight w:val="none"/>
        </w:rPr>
        <w:t>5） 本期实际核销的其他应收款情况</w:t>
      </w:r>
      <w:bookmarkEnd w:id="21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其中重要的其他应收款核销情况：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其他应收款核销说明：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215" w:name="_Toc989104"/>
      <w:r>
        <w:rPr>
          <w:rFonts w:hint="default" w:ascii="Times New Roman" w:hAnsi="Times New Roman" w:eastAsia="宋体" w:cs="Times New Roman"/>
          <w:b/>
          <w:bCs/>
          <w:color w:val="auto"/>
          <w:sz w:val="18"/>
          <w:szCs w:val="18"/>
          <w:highlight w:val="none"/>
        </w:rPr>
        <w:t>6） 按欠款方归集的期末余额前五名的其他应收款情况</w:t>
      </w:r>
      <w:bookmarkEnd w:id="21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新郑集运站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7,218,389.62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7,218,389.62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恩施市住房和城乡建设局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电量赔偿款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302,393,443.01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302,393,443.01</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216" w:name="_Toc989105"/>
      <w:r>
        <w:rPr>
          <w:rFonts w:hint="default" w:ascii="Times New Roman" w:hAnsi="Times New Roman" w:eastAsia="宋体" w:cs="Times New Roman"/>
          <w:b/>
          <w:bCs/>
          <w:color w:val="auto"/>
          <w:sz w:val="21"/>
          <w:szCs w:val="21"/>
          <w:highlight w:val="none"/>
        </w:rPr>
        <w:t>7） 因资金集中管理而列报于其他应收款</w:t>
      </w:r>
      <w:bookmarkEnd w:id="21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17" w:name="_Toc989106"/>
      <w:r>
        <w:rPr>
          <w:rFonts w:hint="default" w:ascii="Times New Roman" w:hAnsi="Times New Roman" w:eastAsia="宋体" w:cs="Times New Roman"/>
          <w:b/>
          <w:bCs/>
          <w:color w:val="auto"/>
          <w:sz w:val="21"/>
          <w:szCs w:val="21"/>
          <w:highlight w:val="none"/>
        </w:rPr>
        <w:t>9、预付款项</w:t>
      </w:r>
      <w:bookmarkEnd w:id="217"/>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18" w:name="_Toc989107"/>
      <w:r>
        <w:rPr>
          <w:rFonts w:hint="default" w:ascii="Times New Roman" w:hAnsi="Times New Roman" w:eastAsia="宋体" w:cs="Times New Roman"/>
          <w:b/>
          <w:bCs/>
          <w:color w:val="auto"/>
          <w:sz w:val="21"/>
          <w:szCs w:val="21"/>
          <w:highlight w:val="none"/>
        </w:rPr>
        <w:t>（1） 预付款项按账龄列示</w:t>
      </w:r>
      <w:bookmarkEnd w:id="21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714,169,569.72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649,925,389.72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1,076,458.89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815,392.65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67,681.23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390,230.20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547,843.79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715,703,940.04</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651,288,626.16</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账龄超过1年且金额重要的预付款项未及时结算原因的说明：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19" w:name="_Toc989108"/>
      <w:r>
        <w:rPr>
          <w:rFonts w:hint="default" w:ascii="Times New Roman" w:hAnsi="Times New Roman" w:eastAsia="宋体" w:cs="Times New Roman"/>
          <w:b/>
          <w:bCs/>
          <w:color w:val="auto"/>
          <w:sz w:val="21"/>
          <w:szCs w:val="21"/>
          <w:highlight w:val="none"/>
        </w:rPr>
        <w:t>（2） 按预付对象归集的期末余额前五名的预付款情况</w:t>
      </w:r>
      <w:bookmarkEnd w:id="219"/>
    </w:p>
    <w:tbl>
      <w:tblPr>
        <w:tblStyle w:val="10"/>
        <w:tblW w:w="7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82"/>
        <w:gridCol w:w="1879"/>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预付对象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期末余额</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占预付款项期末余额合计数的比例(%)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国能销售集团有限公司华中分公司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342,878,063.32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国能易购（北京）科技有限公司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159,174,846.22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山西科兴能源发展有限公司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53,736,996.09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陕西未来能源化工有限公司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23,087,463.73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陕西榆林能源集团榆神煤电有限公司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37,958,910.77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616,836,280.13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86.19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20" w:name="_Toc989109"/>
      <w:r>
        <w:rPr>
          <w:rFonts w:hint="default" w:ascii="Times New Roman" w:hAnsi="Times New Roman" w:eastAsia="宋体" w:cs="Times New Roman"/>
          <w:b/>
          <w:bCs/>
          <w:color w:val="auto"/>
          <w:sz w:val="21"/>
          <w:szCs w:val="21"/>
          <w:highlight w:val="none"/>
        </w:rPr>
        <w:t>10、存货</w:t>
      </w:r>
      <w:bookmarkEnd w:id="220"/>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公司是否需要遵守房地产行业的披露要求</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21" w:name="_Toc989110"/>
      <w:r>
        <w:rPr>
          <w:rFonts w:hint="default" w:ascii="Times New Roman" w:hAnsi="Times New Roman" w:eastAsia="宋体" w:cs="Times New Roman"/>
          <w:b/>
          <w:bCs/>
          <w:color w:val="auto"/>
          <w:sz w:val="21"/>
          <w:szCs w:val="21"/>
          <w:highlight w:val="none"/>
        </w:rPr>
        <w:t>（1） 存货分类</w:t>
      </w:r>
      <w:bookmarkEnd w:id="22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570,928,313.04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361,024.33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570,567,288.71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726,358,696.70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725,859,269.71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低值易耗品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110,060.75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110,060.75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5,079.23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571,038,373.79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361,024.33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570,677,349.46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726,363,775.93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725,864,348.94</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22" w:name="_Toc989111"/>
      <w:r>
        <w:rPr>
          <w:rFonts w:hint="default" w:ascii="Times New Roman" w:hAnsi="Times New Roman" w:eastAsia="宋体" w:cs="Times New Roman"/>
          <w:b/>
          <w:bCs/>
          <w:color w:val="auto"/>
          <w:sz w:val="21"/>
          <w:szCs w:val="21"/>
          <w:highlight w:val="none"/>
        </w:rPr>
        <w:t>（2） 确认为存货的数据资源</w:t>
      </w:r>
      <w:bookmarkEnd w:id="22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外购的数据资源存货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自行加工的数据资源存货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其他方式取得的数据资源存货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23" w:name="_Toc989112"/>
      <w:r>
        <w:rPr>
          <w:rFonts w:hint="default" w:ascii="Times New Roman" w:hAnsi="Times New Roman" w:eastAsia="宋体" w:cs="Times New Roman"/>
          <w:b/>
          <w:bCs/>
          <w:color w:val="auto"/>
          <w:sz w:val="21"/>
          <w:szCs w:val="21"/>
          <w:highlight w:val="none"/>
        </w:rPr>
        <w:t>（3） 存货跌价准备和合同履约成本减值准备</w:t>
      </w:r>
      <w:bookmarkEnd w:id="22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138,402.66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361,024.33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138,402.66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361,024.33</w:t>
            </w:r>
          </w:p>
        </w:tc>
      </w:tr>
    </w:tbl>
    <w:p>
      <w:pPr>
        <w:spacing w:before="60" w:after="60" w:line="0" w:lineRule="exac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按组合计提存货跌价准备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跌价准备计提比例</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按组合计提存货跌价准备的计提标准</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24" w:name="_Toc989113"/>
      <w:r>
        <w:rPr>
          <w:rFonts w:hint="default" w:ascii="Times New Roman" w:hAnsi="Times New Roman" w:eastAsia="宋体" w:cs="Times New Roman"/>
          <w:b/>
          <w:bCs/>
          <w:color w:val="auto"/>
          <w:sz w:val="21"/>
          <w:szCs w:val="21"/>
          <w:highlight w:val="none"/>
        </w:rPr>
        <w:t>（4） 存货期末余额含有借款费用资本化金额的说明</w:t>
      </w:r>
      <w:bookmarkEnd w:id="22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25" w:name="_Toc989114"/>
      <w:r>
        <w:rPr>
          <w:rFonts w:hint="default" w:ascii="Times New Roman" w:hAnsi="Times New Roman" w:eastAsia="宋体" w:cs="Times New Roman"/>
          <w:b/>
          <w:bCs/>
          <w:color w:val="auto"/>
          <w:sz w:val="21"/>
          <w:szCs w:val="21"/>
          <w:highlight w:val="none"/>
        </w:rPr>
        <w:t>（5） 合同履约成本本期摊销金额的说明</w:t>
      </w:r>
      <w:bookmarkEnd w:id="22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26" w:name="_Toc989115"/>
      <w:r>
        <w:rPr>
          <w:rFonts w:hint="default" w:ascii="Times New Roman" w:hAnsi="Times New Roman" w:eastAsia="宋体" w:cs="Times New Roman"/>
          <w:b/>
          <w:bCs/>
          <w:color w:val="auto"/>
          <w:sz w:val="21"/>
          <w:szCs w:val="21"/>
          <w:highlight w:val="none"/>
        </w:rPr>
        <w:t>11、持有待售资产</w:t>
      </w:r>
      <w:bookmarkEnd w:id="22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预计处置时间</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27" w:name="_Toc989116"/>
      <w:r>
        <w:rPr>
          <w:rFonts w:hint="default" w:ascii="Times New Roman" w:hAnsi="Times New Roman" w:eastAsia="宋体" w:cs="Times New Roman"/>
          <w:b/>
          <w:bCs/>
          <w:color w:val="auto"/>
          <w:sz w:val="21"/>
          <w:szCs w:val="21"/>
          <w:highlight w:val="none"/>
        </w:rPr>
        <w:t>12、一年内到期的非流动资产</w:t>
      </w:r>
      <w:bookmarkEnd w:id="22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28" w:name="_Toc989117"/>
      <w:r>
        <w:rPr>
          <w:rFonts w:hint="default" w:ascii="Times New Roman" w:hAnsi="Times New Roman" w:eastAsia="宋体" w:cs="Times New Roman"/>
          <w:b/>
          <w:bCs/>
          <w:color w:val="auto"/>
          <w:sz w:val="21"/>
          <w:szCs w:val="21"/>
          <w:highlight w:val="none"/>
        </w:rPr>
        <w:t>（1） 一年内到期的债权投资</w:t>
      </w:r>
      <w:bookmarkEnd w:id="22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29" w:name="_Toc989118"/>
      <w:r>
        <w:rPr>
          <w:rFonts w:hint="default" w:ascii="Times New Roman" w:hAnsi="Times New Roman" w:eastAsia="宋体" w:cs="Times New Roman"/>
          <w:b/>
          <w:bCs/>
          <w:color w:val="auto"/>
          <w:sz w:val="21"/>
          <w:szCs w:val="21"/>
          <w:highlight w:val="none"/>
        </w:rPr>
        <w:t>（2） 一年内到期的其他债权投资</w:t>
      </w:r>
      <w:bookmarkEnd w:id="22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30" w:name="_Toc989119"/>
      <w:r>
        <w:rPr>
          <w:rFonts w:hint="default" w:ascii="Times New Roman" w:hAnsi="Times New Roman" w:eastAsia="宋体" w:cs="Times New Roman"/>
          <w:b/>
          <w:bCs/>
          <w:color w:val="auto"/>
          <w:sz w:val="21"/>
          <w:szCs w:val="21"/>
          <w:highlight w:val="none"/>
        </w:rPr>
        <w:t>13、其他流动资产</w:t>
      </w:r>
      <w:bookmarkEnd w:id="23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572,539,619.69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519,746,099.20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1,680,128.59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1,980,835.77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574,219,748.28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521,726,934.97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31" w:name="_Toc989120"/>
      <w:r>
        <w:rPr>
          <w:rFonts w:hint="default" w:ascii="Times New Roman" w:hAnsi="Times New Roman" w:eastAsia="宋体" w:cs="Times New Roman"/>
          <w:b/>
          <w:bCs/>
          <w:color w:val="auto"/>
          <w:sz w:val="21"/>
          <w:szCs w:val="21"/>
          <w:highlight w:val="none"/>
        </w:rPr>
        <w:t>14、债权投资</w:t>
      </w:r>
      <w:bookmarkEnd w:id="231"/>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32" w:name="_Toc989121"/>
      <w:r>
        <w:rPr>
          <w:rFonts w:hint="default" w:ascii="Times New Roman" w:hAnsi="Times New Roman" w:eastAsia="宋体" w:cs="Times New Roman"/>
          <w:b/>
          <w:bCs/>
          <w:color w:val="auto"/>
          <w:sz w:val="21"/>
          <w:szCs w:val="21"/>
          <w:highlight w:val="none"/>
        </w:rPr>
        <w:t>（1） 债权投资的情况</w:t>
      </w:r>
      <w:bookmarkEnd w:id="23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债权投资减值准备本期变动情况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33" w:name="_Toc989122"/>
      <w:r>
        <w:rPr>
          <w:rFonts w:hint="default" w:ascii="Times New Roman" w:hAnsi="Times New Roman" w:eastAsia="宋体" w:cs="Times New Roman"/>
          <w:b/>
          <w:bCs/>
          <w:color w:val="auto"/>
          <w:sz w:val="21"/>
          <w:szCs w:val="21"/>
          <w:highlight w:val="none"/>
        </w:rPr>
        <w:t>（2） 期末重要的债权投资</w:t>
      </w:r>
      <w:bookmarkEnd w:id="23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重要的债权投资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债权项目</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34" w:name="_Toc989123"/>
      <w:r>
        <w:rPr>
          <w:rFonts w:hint="default" w:ascii="Times New Roman" w:hAnsi="Times New Roman" w:eastAsia="宋体" w:cs="Times New Roman"/>
          <w:b/>
          <w:bCs/>
          <w:color w:val="auto"/>
          <w:sz w:val="21"/>
          <w:szCs w:val="21"/>
          <w:highlight w:val="none"/>
        </w:rPr>
        <w:t>（3） 减值准备计提情况</w:t>
      </w:r>
      <w:bookmarkEnd w:id="234"/>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35" w:name="_Toc989124"/>
      <w:r>
        <w:rPr>
          <w:rFonts w:hint="default" w:ascii="Times New Roman" w:hAnsi="Times New Roman" w:eastAsia="宋体" w:cs="Times New Roman"/>
          <w:b/>
          <w:bCs/>
          <w:color w:val="auto"/>
          <w:sz w:val="21"/>
          <w:szCs w:val="21"/>
          <w:highlight w:val="none"/>
        </w:rPr>
        <w:t>（4） 本期实际核销的债权投资情况</w:t>
      </w:r>
      <w:bookmarkEnd w:id="23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其中重要的债权投资核销情况</w:t>
      </w:r>
    </w:p>
    <w:p>
      <w:pPr>
        <w:spacing w:before="0" w:after="0" w:line="0" w:lineRule="exac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36" w:name="_Toc989125"/>
      <w:r>
        <w:rPr>
          <w:rFonts w:hint="default" w:ascii="Times New Roman" w:hAnsi="Times New Roman" w:eastAsia="宋体" w:cs="Times New Roman"/>
          <w:b/>
          <w:bCs/>
          <w:color w:val="auto"/>
          <w:sz w:val="21"/>
          <w:szCs w:val="21"/>
          <w:highlight w:val="none"/>
        </w:rPr>
        <w:t>15、其他债权投资</w:t>
      </w:r>
      <w:bookmarkEnd w:id="23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37" w:name="_Toc989126"/>
      <w:r>
        <w:rPr>
          <w:rFonts w:hint="default" w:ascii="Times New Roman" w:hAnsi="Times New Roman" w:eastAsia="宋体" w:cs="Times New Roman"/>
          <w:b/>
          <w:bCs/>
          <w:color w:val="auto"/>
          <w:sz w:val="21"/>
          <w:szCs w:val="21"/>
          <w:highlight w:val="none"/>
        </w:rPr>
        <w:t>（1） 其他债权投资的情况</w:t>
      </w:r>
      <w:bookmarkEnd w:id="23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应计利息</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利息调整</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本期公允价值变动</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累计公允价值变动</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累计在其他综合收益中确认的减值准备</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其他债权投资减值准备本期变动情况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38" w:name="_Toc989127"/>
      <w:r>
        <w:rPr>
          <w:rFonts w:hint="default" w:ascii="Times New Roman" w:hAnsi="Times New Roman" w:eastAsia="宋体" w:cs="Times New Roman"/>
          <w:b/>
          <w:bCs/>
          <w:color w:val="auto"/>
          <w:sz w:val="21"/>
          <w:szCs w:val="21"/>
          <w:highlight w:val="none"/>
        </w:rPr>
        <w:t>（2） 期末重要的其他债权投资</w:t>
      </w:r>
      <w:bookmarkEnd w:id="238"/>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其他债权项目</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39" w:name="_Toc989128"/>
      <w:r>
        <w:rPr>
          <w:rFonts w:hint="default" w:ascii="Times New Roman" w:hAnsi="Times New Roman" w:eastAsia="宋体" w:cs="Times New Roman"/>
          <w:b/>
          <w:bCs/>
          <w:color w:val="auto"/>
          <w:sz w:val="21"/>
          <w:szCs w:val="21"/>
          <w:highlight w:val="none"/>
        </w:rPr>
        <w:t>（3） 减值准备计提情况</w:t>
      </w:r>
      <w:bookmarkEnd w:id="239"/>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40" w:name="_Toc989129"/>
      <w:r>
        <w:rPr>
          <w:rFonts w:hint="default" w:ascii="Times New Roman" w:hAnsi="Times New Roman" w:eastAsia="宋体" w:cs="Times New Roman"/>
          <w:b/>
          <w:bCs/>
          <w:color w:val="auto"/>
          <w:sz w:val="21"/>
          <w:szCs w:val="21"/>
          <w:highlight w:val="none"/>
        </w:rPr>
        <w:t>（4） 本期实际核销的其他债权投资情况</w:t>
      </w:r>
      <w:bookmarkEnd w:id="24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其中重要的其他债权投资核销情况</w:t>
      </w:r>
    </w:p>
    <w:p>
      <w:pPr>
        <w:spacing w:before="0" w:after="0" w:line="0" w:lineRule="exac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1" w:name="_Toc989130"/>
      <w:r>
        <w:rPr>
          <w:rFonts w:hint="default" w:ascii="Times New Roman" w:hAnsi="Times New Roman" w:eastAsia="宋体" w:cs="Times New Roman"/>
          <w:b/>
          <w:bCs/>
          <w:color w:val="auto"/>
          <w:sz w:val="21"/>
          <w:szCs w:val="21"/>
          <w:highlight w:val="none"/>
        </w:rPr>
        <w:t>16、其他权益工具投资</w:t>
      </w:r>
      <w:bookmarkEnd w:id="24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本期末累计计入其他综合收益的利得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本期末累计计入其他综合收益的损失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本期确认的股利收入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指定为以公允价值计量且其变动计入其他综合收益的原因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非交易性权益工具</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本期存在终止确认</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转入留存收益的累计利得</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转入留存收益的累计损失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终止确认的原因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分项披露本期非交易性权益工具投资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湖北碳排放权交易中心有限公司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3,521,263.60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武汉高新热电有限责任公司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湖北电力交易中心有限公司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1,002,231.23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大连经济技术开发区电协科技开发公司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湖北中新电力开发有限公司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16,792,296.68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2" w:name="_Toc989131"/>
      <w:r>
        <w:rPr>
          <w:rFonts w:hint="default" w:ascii="Times New Roman" w:hAnsi="Times New Roman" w:eastAsia="宋体" w:cs="Times New Roman"/>
          <w:b/>
          <w:bCs/>
          <w:color w:val="auto"/>
          <w:sz w:val="21"/>
          <w:szCs w:val="21"/>
          <w:highlight w:val="none"/>
        </w:rPr>
        <w:t>17、长期应收款</w:t>
      </w:r>
      <w:bookmarkEnd w:id="242"/>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43" w:name="_Toc989132"/>
      <w:r>
        <w:rPr>
          <w:rFonts w:hint="default" w:ascii="Times New Roman" w:hAnsi="Times New Roman" w:eastAsia="宋体" w:cs="Times New Roman"/>
          <w:b/>
          <w:bCs/>
          <w:color w:val="auto"/>
          <w:sz w:val="21"/>
          <w:szCs w:val="21"/>
          <w:highlight w:val="none"/>
        </w:rPr>
        <w:t>（1） 长期应收款情况</w:t>
      </w:r>
      <w:bookmarkEnd w:id="24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44" w:name="_Toc989133"/>
      <w:r>
        <w:rPr>
          <w:rFonts w:hint="default" w:ascii="Times New Roman" w:hAnsi="Times New Roman" w:eastAsia="宋体" w:cs="Times New Roman"/>
          <w:b/>
          <w:bCs/>
          <w:color w:val="auto"/>
          <w:sz w:val="21"/>
          <w:szCs w:val="21"/>
          <w:highlight w:val="none"/>
        </w:rPr>
        <w:t>（2） 按坏账计提方法分类披露</w:t>
      </w:r>
      <w:bookmarkEnd w:id="24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45" w:name="_Toc989134"/>
      <w:r>
        <w:rPr>
          <w:rFonts w:hint="default" w:ascii="Times New Roman" w:hAnsi="Times New Roman" w:eastAsia="宋体" w:cs="Times New Roman"/>
          <w:b/>
          <w:bCs/>
          <w:color w:val="auto"/>
          <w:sz w:val="21"/>
          <w:szCs w:val="21"/>
          <w:highlight w:val="none"/>
        </w:rPr>
        <w:t>（3） 本期计提、收回或转回的坏账准备的情况</w:t>
      </w:r>
      <w:bookmarkEnd w:id="245"/>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46" w:name="_Toc989135"/>
      <w:r>
        <w:rPr>
          <w:rFonts w:hint="default" w:ascii="Times New Roman" w:hAnsi="Times New Roman" w:eastAsia="宋体" w:cs="Times New Roman"/>
          <w:b/>
          <w:bCs/>
          <w:color w:val="auto"/>
          <w:sz w:val="21"/>
          <w:szCs w:val="21"/>
          <w:highlight w:val="none"/>
        </w:rPr>
        <w:t>（4） 本期实际核销的长期应收款情况</w:t>
      </w:r>
      <w:bookmarkEnd w:id="24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其中重要的长期应收款核销情况：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长期应收款核销说明：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7" w:name="_Toc989136"/>
      <w:r>
        <w:rPr>
          <w:rFonts w:hint="default" w:ascii="Times New Roman" w:hAnsi="Times New Roman" w:eastAsia="宋体" w:cs="Times New Roman"/>
          <w:b/>
          <w:bCs/>
          <w:color w:val="auto"/>
          <w:sz w:val="21"/>
          <w:szCs w:val="21"/>
          <w:highlight w:val="none"/>
        </w:rPr>
        <w:t>18、长期股权投资</w:t>
      </w:r>
      <w:bookmarkEnd w:id="24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592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3"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3"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-8,827,736.90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134,249,289.31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24,934,168.16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1,910,681.02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112,646.53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26,957,495.71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50,558,949.35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8,666,440.72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64,632.00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4,430,693.43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54,859,328.64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11,967,051.96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2,979,912.61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268,326.29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15,215,290.86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48,096,445.70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10,324,901.15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-50,162.66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9,021,136.27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49,350,047.92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34,294,896.59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-15,157,422.12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84,633.73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19,222,108.20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397,836,875.31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13,451,829.70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384,761,897.98 </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397,836,875.31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13,451,829.70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line="240" w:lineRule="exact"/>
              <w:jc w:val="right"/>
              <w:textAlignment w:val="auto"/>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384,761,897.98 </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（1）国电长源河南煤业有限公司为公司控股子公司，主要从事煤炭投资、经营业务。2018 年11月底河南煤业已停止营业，且严重资不抵债，为避免损失扩大，经公司于2018年12月21日召开的第八届董事会第22次会议审议通过按照《破产法》等有关法律法规的规定，对河南煤业实施破产清算；2019年7月24日许昌市中级人民法院裁定受理公司对河南煤业提出的破产清算申请，2019年12月公司将河南煤业有关印章、证照、资产和会计档案全部移交给破产管理人，公司对其不再控制，河南煤业及其子公司不再纳入公司合并范围；2021年1月12日公司收到河南省禹州市人民法院（2019）豫1081民破2号之一至四《民事裁定书》，按照《中华人民共和国企业破产法》的有关规定，经禹州法院审查，河南煤业无法清偿到期债务，且其资产不足以清偿全部债务，符合破产条件，宣告河南煤业破产，根据禹州法院确认的《国电长源河南煤业有限公司财产分配与追加财产分配方案》，河南煤业第一次破产财产分配全部用于支付破产费用，债权人未获清偿；2019年公司已对河南煤业的长期股权投资全额计提减值准备。</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国电长源河南煤业有限公司全资子公司禹州市安兴煤业有限公司和禹州市兴华煤业有限公司的煤矿，由于长期停工停产被河南省列为2017年内拟关闭退出矿井，根据国务院关于煤炭行业化解过剩产能实现脱困发展的意见，同时经公司2017年第八届董事会第十一次会议和2017年第二次临时股东大会审议通过，安兴煤业、兴华煤业将其分别所属的安兴煤矿和兴华煤矿各自30万吨/年，合计60万吨/年的关闭退出产能指标转让给关联方锡林郭勒盟锡林浩特煤矿，所有生产设施已按国资委的要求封闭、拆除； 2018年12月4日，国务院国资委已对两矿“去产能”工作进行了现场验收，安兴煤业、兴华煤业已不具备煤炭生产的条件；2020年11月禹州法院受理了安兴煤业和兴华煤业进行破产清算申请；2022 年 4 月 18 日，公司收到禹州法院（2020）豫 1081 民破 1 号、2 号《决定书》，指定河南兴达破产清算服务有限公司担任安兴煤业破产管理人，指定河南世纪通律师事务所担任兴华煤业破产管理人；2022 年 8 月至2023年1月期间，公司分别收到禹州法院（2020）豫 1081 民破 1 、2 号之二、三、四号《民事裁定书》，经禹州法院审查，安兴煤业及兴华煤业无法清偿到期债务，且其资产不足以清偿其全部债务，符合破产条件，宣告安兴煤业及兴华煤业破产，法院已认可破产管理人制定的财产分配方案，已先行终结破产清算程序，但继续保留管理人履行职责，截止2024年6月30日，安兴煤业及兴华煤业破产财产分配工作尚未处理完毕。</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（3）河南东升煤业有限公司为本公司联营企业，主要从事煤矿投资、 煤炭生产业务，公司持有其 40%的股权，东升煤业所属东升煤矿安全生产条件不完善，安全改造投入较大，生产没有经济效益，长期停工停产，符合河南省政府规定的“应予关闭退出”煤矿的有关规定，被河南省列为 2017 年内拟关闭退出矿井。东升煤业于2019 年 6月河南省郑州市中级人民法院受理其破产清算一案后进入破产清算程序，2021年7月公司收到东升煤业破产管理人转来的破产管辖法院河南省郑州市中级人民法院（2019）豫01破24号之四《民事裁定书》，该裁定书载明法院认可东升煤业管理人编制的《河南东升煤业有限公司破产财产分配方案》，根据破产管理人的请求终结东升煤业的破产程序，但保留管理人处理遗留问题，截止2024年6月30日，东升煤业破产财产分配工作尚未处理完毕。2015年公司已对东升煤业的长期股权投资全额计提减值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（4）国电武汉燃料有限公司由于超额亏损，其账面价值已减至零，具体详见第十节财务报告十、3.（6）合营企业或联营企业发生的超额亏损。</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8" w:name="_Toc989137"/>
      <w:r>
        <w:rPr>
          <w:rFonts w:hint="default" w:ascii="Times New Roman" w:hAnsi="Times New Roman" w:eastAsia="宋体" w:cs="Times New Roman"/>
          <w:b/>
          <w:bCs/>
          <w:color w:val="auto"/>
          <w:sz w:val="21"/>
          <w:szCs w:val="21"/>
          <w:highlight w:val="none"/>
        </w:rPr>
        <w:t>19、其他非流动金融资产</w:t>
      </w:r>
      <w:bookmarkEnd w:id="24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9" w:name="_Toc989138"/>
      <w:r>
        <w:rPr>
          <w:rFonts w:hint="default" w:ascii="Times New Roman" w:hAnsi="Times New Roman" w:eastAsia="宋体" w:cs="Times New Roman"/>
          <w:b/>
          <w:bCs/>
          <w:color w:val="auto"/>
          <w:sz w:val="21"/>
          <w:szCs w:val="21"/>
          <w:highlight w:val="none"/>
        </w:rPr>
        <w:t>20、投资性房地产</w:t>
      </w:r>
      <w:bookmarkEnd w:id="249"/>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250" w:name="_Toc989139"/>
      <w:r>
        <w:rPr>
          <w:rFonts w:hint="default" w:ascii="Times New Roman" w:hAnsi="Times New Roman" w:eastAsia="宋体" w:cs="Times New Roman"/>
          <w:b/>
          <w:bCs/>
          <w:color w:val="auto"/>
          <w:sz w:val="18"/>
          <w:szCs w:val="18"/>
          <w:highlight w:val="none"/>
        </w:rPr>
        <w:t>（1） 采用成本计量模式的投资性房地产</w:t>
      </w:r>
      <w:bookmarkEnd w:id="250"/>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（1）外购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74,569,393.46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74,569,393.46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2,925,070.92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2,925,070.92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2,925,070.92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2,925,070.92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77,494,464.38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77,494,464.38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131,347,303.57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131,347,303.57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134,272,374.49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134,272,374.49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251" w:name="_Toc989140"/>
      <w:r>
        <w:rPr>
          <w:rFonts w:hint="default" w:ascii="Times New Roman" w:hAnsi="Times New Roman" w:eastAsia="宋体" w:cs="Times New Roman"/>
          <w:b/>
          <w:bCs/>
          <w:color w:val="auto"/>
          <w:sz w:val="18"/>
          <w:szCs w:val="18"/>
          <w:highlight w:val="none"/>
        </w:rPr>
        <w:t>（2） 采用公允价值计量模式的投资性房地产</w:t>
      </w:r>
      <w:bookmarkEnd w:id="251"/>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252" w:name="_Toc989141"/>
      <w:r>
        <w:rPr>
          <w:rFonts w:hint="default" w:ascii="Times New Roman" w:hAnsi="Times New Roman" w:eastAsia="宋体" w:cs="Times New Roman"/>
          <w:b/>
          <w:bCs/>
          <w:color w:val="auto"/>
          <w:sz w:val="18"/>
          <w:szCs w:val="18"/>
          <w:highlight w:val="none"/>
        </w:rPr>
        <w:t>（3） 转换为投资性房地产并采用公允价值计量</w:t>
      </w:r>
      <w:bookmarkEnd w:id="25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转换前核算科目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转换理由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审批程序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对损益的影响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对其他综合收益的影响</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253" w:name="_Toc989142"/>
      <w:r>
        <w:rPr>
          <w:rFonts w:hint="default" w:ascii="Times New Roman" w:hAnsi="Times New Roman" w:eastAsia="宋体" w:cs="Times New Roman"/>
          <w:b/>
          <w:bCs/>
          <w:color w:val="auto"/>
          <w:sz w:val="18"/>
          <w:szCs w:val="18"/>
          <w:highlight w:val="none"/>
        </w:rPr>
        <w:t>（4） 未办妥产权证书的投资性房地产情况</w:t>
      </w:r>
      <w:bookmarkEnd w:id="25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348,532.21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土地及房屋所属权不一致导致无法办证</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4" w:name="_Toc989143"/>
      <w:r>
        <w:rPr>
          <w:rFonts w:hint="default" w:ascii="Times New Roman" w:hAnsi="Times New Roman" w:eastAsia="宋体" w:cs="Times New Roman"/>
          <w:b/>
          <w:bCs/>
          <w:color w:val="auto"/>
          <w:sz w:val="21"/>
          <w:szCs w:val="21"/>
          <w:highlight w:val="none"/>
        </w:rPr>
        <w:t>21、固定资产</w:t>
      </w:r>
      <w:bookmarkEnd w:id="25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26,404,226,943.21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25,147,976,115.87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固定资产清理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2,098,148.00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3,184,367.00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26,406,325,091.21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25,151,160,482.87</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55" w:name="_Toc989144"/>
      <w:r>
        <w:rPr>
          <w:rFonts w:hint="default" w:ascii="Times New Roman" w:hAnsi="Times New Roman" w:eastAsia="宋体" w:cs="Times New Roman"/>
          <w:b/>
          <w:bCs/>
          <w:color w:val="auto"/>
          <w:sz w:val="21"/>
          <w:szCs w:val="21"/>
          <w:highlight w:val="none"/>
        </w:rPr>
        <w:t>（1） 固定资产情况</w:t>
      </w:r>
      <w:bookmarkEnd w:id="25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运输设备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其他设备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11,079,354,549.24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31,349,698,825.13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117,507,690.35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405,424,064.12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42,951,985,128.84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586,567,411.39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1,501,720,009.17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4,167,631.41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25,440,190.17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2,117,895,242.14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6,295,119.10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977,459.28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714,195.70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7,986,774.08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562,427,112.62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1,494,675,537.57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3,190,172.13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22,695,760.79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2,082,988,583.11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（4）价值调整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540,352.50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540,352.50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（5）重分类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24,140,298.77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1,989,410.94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26,129,709.71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（6）其他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40,822.74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249,822.74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29,751,626.97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686,416.92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30,438,043.89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1,753,426.30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686,416.92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2,439,843.22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（2）价值调整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1,868,490.96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1,868,490.96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（3）重分类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26,129,709.71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26,129,709.71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（4）其他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11,665,921,960.63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32,821,667,207.33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120,988,904.84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430,864,254.29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45,039,442,327.09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4,189,170,099.92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13,039,957,640.62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97,207,429.23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264,474,932.63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17,590,810,102.40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122,214,186.26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725,334,382.54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1,655,699.85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17,453,039.62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866,657,308.27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120,163,513.47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694,426,360.58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1,655,699.85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17,296,447.42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833,542,021.32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（2）价值调整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（3）重分类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2,050,672.79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30,908,021.96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156,592.20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33,115,286.95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（4）其他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34,773,415.39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677,521.97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35,450,937.36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1,658,128.44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677,521.97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2,335,650.41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（2）重分类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33,115,286.95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33,115,286.95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（3）其他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4,311,384,286.18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13,730,518,607.77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98,185,607.11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281,927,972.25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18,422,016,473.31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117,967,218.73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94,995,600.09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236,091.75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213,198,910.57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117,967,218.73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94,995,600.09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236,091.75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213,198,910.57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7,236,570,455.72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18,996,152,999.47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22,803,297.73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148,700,190.29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26,404,226,943.21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6,772,217,230.59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18,214,745,584.42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20,300,261.12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140,713,039.74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25,147,976,115.87</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56" w:name="_Toc989145"/>
      <w:r>
        <w:rPr>
          <w:rFonts w:hint="default" w:ascii="Times New Roman" w:hAnsi="Times New Roman" w:eastAsia="宋体" w:cs="Times New Roman"/>
          <w:b/>
          <w:bCs/>
          <w:color w:val="auto"/>
          <w:sz w:val="21"/>
          <w:szCs w:val="21"/>
          <w:highlight w:val="none"/>
        </w:rPr>
        <w:t>（2） 暂时闲置的固定资产情况</w:t>
      </w:r>
      <w:bookmarkEnd w:id="25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57" w:name="_Toc989146"/>
      <w:r>
        <w:rPr>
          <w:rFonts w:hint="default" w:ascii="Times New Roman" w:hAnsi="Times New Roman" w:eastAsia="宋体" w:cs="Times New Roman"/>
          <w:b/>
          <w:bCs/>
          <w:color w:val="auto"/>
          <w:sz w:val="21"/>
          <w:szCs w:val="21"/>
          <w:highlight w:val="none"/>
        </w:rPr>
        <w:t>（3） 通过经营租赁租出的固定资产</w:t>
      </w:r>
      <w:bookmarkEnd w:id="25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期末账面价值</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58" w:name="_Toc989147"/>
      <w:r>
        <w:rPr>
          <w:rFonts w:hint="default" w:ascii="Times New Roman" w:hAnsi="Times New Roman" w:eastAsia="宋体" w:cs="Times New Roman"/>
          <w:b/>
          <w:bCs/>
          <w:color w:val="auto"/>
          <w:sz w:val="21"/>
          <w:szCs w:val="21"/>
          <w:highlight w:val="none"/>
        </w:rPr>
        <w:t>（4） 未办妥产权证书的固定资产情况</w:t>
      </w:r>
      <w:bookmarkEnd w:id="25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1,538,130,994.09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正在办理中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59" w:name="_Toc989148"/>
      <w:r>
        <w:rPr>
          <w:rFonts w:hint="default" w:ascii="Times New Roman" w:hAnsi="Times New Roman" w:eastAsia="宋体" w:cs="Times New Roman"/>
          <w:b/>
          <w:bCs/>
          <w:color w:val="auto"/>
          <w:sz w:val="21"/>
          <w:szCs w:val="21"/>
          <w:highlight w:val="none"/>
        </w:rPr>
        <w:t>（5） 固定资产的减值测试情况</w:t>
      </w:r>
      <w:bookmarkEnd w:id="25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60" w:name="_Toc989149"/>
      <w:r>
        <w:rPr>
          <w:rFonts w:hint="default" w:ascii="Times New Roman" w:hAnsi="Times New Roman" w:eastAsia="宋体" w:cs="Times New Roman"/>
          <w:b/>
          <w:bCs/>
          <w:color w:val="auto"/>
          <w:sz w:val="21"/>
          <w:szCs w:val="21"/>
          <w:highlight w:val="none"/>
        </w:rPr>
        <w:t>（6） 固定资产清理</w:t>
      </w:r>
      <w:bookmarkEnd w:id="26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荆门发电厂#7发电机组部分设备改造报废处置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2,098,148.00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2,098,148.00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汉川一发电厂＃3炉低氮燃烧器等资产报废处置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976,819.00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鄂坪电站2号主变、厂变进线柜等资产报废处置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2,098,148.00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3,184,367.00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1" w:name="_Toc989150"/>
      <w:r>
        <w:rPr>
          <w:rFonts w:hint="default" w:ascii="Times New Roman" w:hAnsi="Times New Roman" w:eastAsia="宋体" w:cs="Times New Roman"/>
          <w:b/>
          <w:bCs/>
          <w:color w:val="auto"/>
          <w:sz w:val="21"/>
          <w:szCs w:val="21"/>
          <w:highlight w:val="none"/>
        </w:rPr>
        <w:t>22、在建工程</w:t>
      </w:r>
      <w:bookmarkEnd w:id="26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1,934,918,912.22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2,274,946,995.35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工程物资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112,081,750.13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1,370,485.01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2,047,000,662.35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2,276,317,480.36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62" w:name="_Toc989151"/>
      <w:r>
        <w:rPr>
          <w:rFonts w:hint="default" w:ascii="Times New Roman" w:hAnsi="Times New Roman" w:eastAsia="宋体" w:cs="Times New Roman"/>
          <w:b/>
          <w:bCs/>
          <w:color w:val="auto"/>
          <w:sz w:val="21"/>
          <w:szCs w:val="21"/>
          <w:highlight w:val="none"/>
        </w:rPr>
        <w:t>（1） 在建工程情况</w:t>
      </w:r>
      <w:bookmarkEnd w:id="26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国能长源汉川市新能源百万千瓦基地一期项目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33,084,141.71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33,084,141.71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3,060,560.05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3,060,560.05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国能长源汉川市新能源百万千瓦基地二期项目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65,477,437.63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65,477,437.63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39,236,026.13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39,236,026.13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国能长源汉川市新能源百万千瓦基地三期项目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37,726,318.67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37,726,318.67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79,557,245.33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79,557,245.33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国能长源汉川四期2×100万千瓦扩建项目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742,486,898.85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742,486,898.85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324,554,791.76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324,554,791.76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湖北荆州松滋江西观抽水蓄能项目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175,890,515.04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175,890,515.04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170,812,093.00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170,812,093.00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国能长源随州2×66万千瓦燃煤发电项目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1,914,437.34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1,914,437.34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300,645,784.32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300,645,784.32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钟祥北山抽水蓄能电站项目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27,782,548.65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27,782,548.65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12,775,846.10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12,775,846.10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国能长源荆门市百万千瓦新能源基地掇刀200MW子项目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64,117,179.59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64,117,179.59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61,330,555.94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61,330,555.94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国能长源随州市随县百万千瓦新能源多能互补基地一期项目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70,911,773.85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70,911,773.85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406,974,617.17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406,974,617.17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国能长源随州市随县百万千瓦新能源基地二期项目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116,627,976.72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116,627,976.72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15,381,771.68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15,381,771.68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汉川电厂煤场封闭</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21,076,533.54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21,076,533.54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汉川电厂事故储灰库建设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22,389,564.54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22,389,564.54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22,389,564.53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22,389,564.53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汉川电厂智慧检修应用平台和智慧项目建设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22,092,826.05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22,092,826.05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伍家河六级、七级、白泉河等十二座电站综合自动化改造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535,320.34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535,320.34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535,320.34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535,320.34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汉川第一发电#3、4机组灵活性改造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25,414,062.76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25,414,062.76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长源电力湖北纪南光伏项目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111,610,572.95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111,610,572.95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国能长源巴东县沿渡河镇100MW农光互补光伏发电项目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28,102,505.54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28,102,505.54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69,312,528.73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69,312,528.73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国能长源谷城县盛康镇50MW农光互补光伏发电项目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131,198,895.90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131,198,895.90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82,371,097.56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82,371,097.56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国能长源荆门屈家岭罗汉寺70MW农光互补光伏发电一期项目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284,163,530.60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284,163,530.60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203,537,452.95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203,537,452.95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84,457,143.02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84,457,143.02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235,074,499.26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21,938,554.36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213,135,944.90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159,419,870.60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22,225,346.81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137,194,523.79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1,956,857,466.58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21,938,554.36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1,934,918,912.22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2,297,172,342.16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22,225,346.81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2,274,946,995.35</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63" w:name="_Toc989152"/>
      <w:r>
        <w:rPr>
          <w:rFonts w:hint="default" w:ascii="Times New Roman" w:hAnsi="Times New Roman" w:eastAsia="宋体" w:cs="Times New Roman"/>
          <w:b/>
          <w:bCs/>
          <w:color w:val="auto"/>
          <w:sz w:val="21"/>
          <w:szCs w:val="21"/>
          <w:highlight w:val="none"/>
        </w:rPr>
        <w:t>（2） 重要在建工程项目本期变动情况</w:t>
      </w:r>
      <w:bookmarkEnd w:id="26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国能长源汉川市新能源百万千瓦基地一期项目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537,400,000.00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3,060,560.05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30,023,581.66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33,084,141.71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2,555,129.15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国能长源汉川市新能源百万千瓦基地二期项目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3,049,080,000.00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39,236,026.13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154,237,439.50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127,996,028.00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65,477,437.63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5,982,200.51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156,179.26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国能长源汉川市新能源百万千瓦基地三期项目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2,106,516,100.00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79,557,245.33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126,122,414.63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167,953,341.29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37,726,318.67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3,414,799.70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2,508,521.93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国能长源随州2×66万千瓦燃煤发电项目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4,476,410,000.00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300,645,784.32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260,155,195.14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558,886,542.12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1,914,437.34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18,653,100.00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3,744,100.00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国能长源荆门市源网荷储百万千瓦新能源基地钟祥子项目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3,393,440,000.00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国能长源荆门市源网荷储百万千瓦新能源基地掇刀200MW子项目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1,224,070,000.00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61,330,555.94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2,786,623.65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64,117,179.59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90.84%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11,164,875.14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618,961.14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国能长源随州市随县百万千瓦新能源多能互补基地一期项目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2,539,000,000.00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406,974,617.17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195,793,366.90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531,856,210.22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70,911,773.85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74.99%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28,006,702.39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6,644,374.85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国能长源随州市随县百万千瓦新能源基地二期项目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576,590,000.00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15,381,771.68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101,246,205.04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116,627,976.72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1,930,172.22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1,847,961.11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国能长源汉川发电有限公司煤场封闭</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246,900,000.00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21,076,533.54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21,076,533.54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国电长源汉川第一发电有限公司汉川一发煤场封闭</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43,626,267.28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10,771,103.93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5,027,433.64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49,369,937.57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国能长源汉川四期2×100万千瓦扩建项目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7,322,100,000.00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324,554,791.76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417,932,107.09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742,486,898.85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28,060,154.49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15,011,801.45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长源电力湖北松滋抽蓄项目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7,681,920,000.00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170,812,093.00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5,078,422.04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175,890,515.04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国能长源荆门屈家岭罗汉寺70MW农光互补光伏发电一期项目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380,170,000.00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284,163,530.60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14,424,997.96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298,588,528.56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78.92%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726,801.39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国能长源巴东县沿渡河镇100MW农光互补光伏发电项目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484,929,500.00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69,312,528.73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54,564,240.02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95,774,263.21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28,102,505.54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1,911,275.34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1,568,483.13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1,051,650,000.00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84,457,143.02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119,080,309.93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203,537,452.95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3,318,186.67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2,614,739.17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国能长源谷城县冷集镇230MW农光互补光伏发电项目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1,102,430,000.00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6,137,319.51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12,449,371.34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18,586,690.85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51,511.11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51,511.11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国能长源谷城县盛康镇50MW农光互补光伏项目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258,680,000.00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82,371,097.56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48,827,798.34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131,198,895.90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1,781,908.33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1,475,119.46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36,651,285,600.00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1,992,697,865.62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1,553,493,177.17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1,807,158,880.58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1,739,032,162.21</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107,556,816.44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36,241,752.61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64" w:name="_Toc989153"/>
      <w:r>
        <w:rPr>
          <w:rFonts w:hint="default" w:ascii="Times New Roman" w:hAnsi="Times New Roman" w:eastAsia="宋体" w:cs="Times New Roman"/>
          <w:b/>
          <w:bCs/>
          <w:color w:val="auto"/>
          <w:sz w:val="21"/>
          <w:szCs w:val="21"/>
          <w:highlight w:val="none"/>
        </w:rPr>
        <w:t>（3） 本期计提在建工程减值准备情况</w:t>
      </w:r>
      <w:bookmarkEnd w:id="26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荆门热电厂四期'大代小'前期项目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6,519,483.76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6,519,483.76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荆门热电厂沙洋潞口电站前期项目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1,602,749.38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1,602,749.38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广水风电古城茨河风电项目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489,546.00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489,546.00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广水风电洪湖小港农场光伏项目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1,626,982.27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1,626,982.27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广水风电齐星随县沙岗50MWp农光互补光伏电站并购项目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青山热电厂事故储灰库建设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245,283.02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245,283.02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青山热电厂烟囱白羽治理</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419,811.32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419,811.32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长源电力分布式生物质发电项目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1,934,542.67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1,934,542.67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青山热电厂能源保供项目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452,830.19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452,830.19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孝感路口电站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6,173,054.07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6,173,054.07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湖北清江上游水电项目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1,503,962.26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1,503,962.26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生态流量泄放整改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358,490.57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286,792.45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71,698.12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马尾沟六级、龙桥增容初步设计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469,811.30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469,811.30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22,225,346.81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286,792.45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21,938,554.36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65" w:name="_Toc989154"/>
      <w:r>
        <w:rPr>
          <w:rFonts w:hint="default" w:ascii="Times New Roman" w:hAnsi="Times New Roman" w:eastAsia="宋体" w:cs="Times New Roman"/>
          <w:b/>
          <w:bCs/>
          <w:color w:val="auto"/>
          <w:sz w:val="21"/>
          <w:szCs w:val="21"/>
          <w:highlight w:val="none"/>
        </w:rPr>
        <w:t>（4） 在建工程的减值测试情况</w:t>
      </w:r>
      <w:bookmarkEnd w:id="26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66" w:name="_Toc989155"/>
      <w:r>
        <w:rPr>
          <w:rFonts w:hint="default" w:ascii="Times New Roman" w:hAnsi="Times New Roman" w:eastAsia="宋体" w:cs="Times New Roman"/>
          <w:b/>
          <w:bCs/>
          <w:color w:val="auto"/>
          <w:sz w:val="21"/>
          <w:szCs w:val="21"/>
          <w:highlight w:val="none"/>
        </w:rPr>
        <w:t>（5） 工程物资</w:t>
      </w:r>
      <w:bookmarkEnd w:id="26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专用材料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17,384,035.99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17,384,035.99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296,203.14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296,203.14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专用设备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94,382,417.44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94,382,417.44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474,730.36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474,730.36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315,296.70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315,296.70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599,551.51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599,551.51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112,081,750.13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112,081,750.13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1,370,485.01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1,370,485.01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7" w:name="_Toc989156"/>
      <w:r>
        <w:rPr>
          <w:rFonts w:hint="default" w:ascii="Times New Roman" w:hAnsi="Times New Roman" w:eastAsia="宋体" w:cs="Times New Roman"/>
          <w:b/>
          <w:bCs/>
          <w:color w:val="auto"/>
          <w:sz w:val="21"/>
          <w:szCs w:val="21"/>
          <w:highlight w:val="none"/>
        </w:rPr>
        <w:t>23、生产性生物资产</w:t>
      </w:r>
      <w:bookmarkEnd w:id="267"/>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68" w:name="_Toc989157"/>
      <w:r>
        <w:rPr>
          <w:rFonts w:hint="default" w:ascii="Times New Roman" w:hAnsi="Times New Roman" w:eastAsia="宋体" w:cs="Times New Roman"/>
          <w:b/>
          <w:bCs/>
          <w:color w:val="auto"/>
          <w:sz w:val="21"/>
          <w:szCs w:val="21"/>
          <w:highlight w:val="none"/>
        </w:rPr>
        <w:t>（1） 采用成本计量模式的生产性生物资产</w:t>
      </w:r>
      <w:bookmarkEnd w:id="26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69" w:name="_Toc989158"/>
      <w:r>
        <w:rPr>
          <w:rFonts w:hint="default" w:ascii="Times New Roman" w:hAnsi="Times New Roman" w:eastAsia="宋体" w:cs="Times New Roman"/>
          <w:b/>
          <w:bCs/>
          <w:color w:val="auto"/>
          <w:sz w:val="21"/>
          <w:szCs w:val="21"/>
          <w:highlight w:val="none"/>
        </w:rPr>
        <w:t>（2） 采用成本计量模式的生产性生物资产的减值测试情况</w:t>
      </w:r>
      <w:bookmarkEnd w:id="269"/>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70" w:name="_Toc989159"/>
      <w:r>
        <w:rPr>
          <w:rFonts w:hint="default" w:ascii="Times New Roman" w:hAnsi="Times New Roman" w:eastAsia="宋体" w:cs="Times New Roman"/>
          <w:b/>
          <w:bCs/>
          <w:color w:val="auto"/>
          <w:sz w:val="21"/>
          <w:szCs w:val="21"/>
          <w:highlight w:val="none"/>
        </w:rPr>
        <w:t>（3） 采用公允价值计量模式的生产性生物资产</w:t>
      </w:r>
      <w:bookmarkEnd w:id="270"/>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1" w:name="_Toc989160"/>
      <w:r>
        <w:rPr>
          <w:rFonts w:hint="default" w:ascii="Times New Roman" w:hAnsi="Times New Roman" w:eastAsia="宋体" w:cs="Times New Roman"/>
          <w:b/>
          <w:bCs/>
          <w:color w:val="auto"/>
          <w:sz w:val="21"/>
          <w:szCs w:val="21"/>
          <w:highlight w:val="none"/>
        </w:rPr>
        <w:t>24、油气资产</w:t>
      </w:r>
      <w:bookmarkEnd w:id="27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2" w:name="_Toc989161"/>
      <w:r>
        <w:rPr>
          <w:rFonts w:hint="default" w:ascii="Times New Roman" w:hAnsi="Times New Roman" w:eastAsia="宋体" w:cs="Times New Roman"/>
          <w:b/>
          <w:bCs/>
          <w:color w:val="auto"/>
          <w:sz w:val="21"/>
          <w:szCs w:val="21"/>
          <w:highlight w:val="none"/>
        </w:rPr>
        <w:t>25、使用权资产</w:t>
      </w:r>
      <w:bookmarkEnd w:id="272"/>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73" w:name="_Toc989162"/>
      <w:r>
        <w:rPr>
          <w:rFonts w:hint="default" w:ascii="Times New Roman" w:hAnsi="Times New Roman" w:eastAsia="宋体" w:cs="Times New Roman"/>
          <w:b/>
          <w:bCs/>
          <w:color w:val="auto"/>
          <w:sz w:val="21"/>
          <w:szCs w:val="21"/>
          <w:highlight w:val="none"/>
        </w:rPr>
        <w:t>（1） 使用权资产情况</w:t>
      </w:r>
      <w:bookmarkEnd w:id="27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17,346,225.45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758,676,720.18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776,022,945.63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10,601,824.57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10,601,824.57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-新增租赁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10,601,824.57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10,601,824.57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53,438.43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53,438.43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53,438.43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53,438.43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17,346,225.45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769,225,106.32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786,571,331.77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6,560,042.89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69,442,449.45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76,002,492.34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1,561,321.60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19,017,011.86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20,578,333.46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1,561,321.60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19,017,011.86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20,578,333.46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2,671.92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2,671.92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2,671.92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2,671.92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8,121,364.49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88,456,789.39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96,578,153.88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9,224,860.96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680,768,316.93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689,993,177.89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10,786,182.56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689,234,270.73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700,020,453.29</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74" w:name="_Toc989163"/>
      <w:r>
        <w:rPr>
          <w:rFonts w:hint="default" w:ascii="Times New Roman" w:hAnsi="Times New Roman" w:eastAsia="宋体" w:cs="Times New Roman"/>
          <w:b/>
          <w:bCs/>
          <w:color w:val="auto"/>
          <w:sz w:val="21"/>
          <w:szCs w:val="21"/>
          <w:highlight w:val="none"/>
        </w:rPr>
        <w:t>（2） 使用权资产的减值测试情况</w:t>
      </w:r>
      <w:bookmarkEnd w:id="27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5" w:name="_Toc989164"/>
      <w:r>
        <w:rPr>
          <w:rFonts w:hint="default" w:ascii="Times New Roman" w:hAnsi="Times New Roman" w:eastAsia="宋体" w:cs="Times New Roman"/>
          <w:b/>
          <w:bCs/>
          <w:color w:val="auto"/>
          <w:sz w:val="21"/>
          <w:szCs w:val="21"/>
          <w:highlight w:val="none"/>
        </w:rPr>
        <w:t>26、无形资产</w:t>
      </w:r>
      <w:bookmarkEnd w:id="275"/>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76" w:name="_Toc989165"/>
      <w:r>
        <w:rPr>
          <w:rFonts w:hint="default" w:ascii="Times New Roman" w:hAnsi="Times New Roman" w:eastAsia="宋体" w:cs="Times New Roman"/>
          <w:b/>
          <w:bCs/>
          <w:color w:val="auto"/>
          <w:sz w:val="21"/>
          <w:szCs w:val="21"/>
          <w:highlight w:val="none"/>
        </w:rPr>
        <w:t>（1） 无形资产情况</w:t>
      </w:r>
      <w:bookmarkEnd w:id="27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软件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749,903,345.23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45,001.51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75,182,962.89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484,022.33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825,615,331.96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133,195,832.50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21,462.65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133,217,295.15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133,195,832.50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21,462.65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133,217,295.15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（2）价值调整</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883,099,177.73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45,001.51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75,204,425.54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484,022.33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958,832,627.11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85,609,129.54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31,551.12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55,106,197.67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14,078.00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140,760,956.33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7,458,000.94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2,523.44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1,634,490.21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24,201.12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9,119,215.71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7,458,000.94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2,523.44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1,634,490.21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24,201.12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9,119,215.71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93,067,130.48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34,074.56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56,740,687.88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38,279.12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149,880,172.04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790,032,047.25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10,926.95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18,463,737.66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445,743.21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808,952,455.07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664,294,215.69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13,450.39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20,076,765.22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469,944.33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684,854,375.63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本期末通过公司内部研发形成的无形资产占无形资产余额的比例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77" w:name="_Toc989166"/>
      <w:r>
        <w:rPr>
          <w:rFonts w:hint="default" w:ascii="Times New Roman" w:hAnsi="Times New Roman" w:eastAsia="宋体" w:cs="Times New Roman"/>
          <w:b/>
          <w:bCs/>
          <w:color w:val="auto"/>
          <w:sz w:val="21"/>
          <w:szCs w:val="21"/>
          <w:highlight w:val="none"/>
        </w:rPr>
        <w:t>（2） 确认为无形资产的数据资源</w:t>
      </w:r>
      <w:bookmarkEnd w:id="27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外购的数据资源无形资产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自行开发的数据资源无形资产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其他方式取得的数据资源无形资产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bl>
    <w:p>
      <w:pPr>
        <w:spacing w:before="100" w:after="10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78" w:name="_Toc989167"/>
      <w:r>
        <w:rPr>
          <w:rFonts w:hint="default" w:ascii="Times New Roman" w:hAnsi="Times New Roman" w:eastAsia="宋体" w:cs="Times New Roman"/>
          <w:b/>
          <w:bCs/>
          <w:color w:val="auto"/>
          <w:sz w:val="21"/>
          <w:szCs w:val="21"/>
          <w:highlight w:val="none"/>
        </w:rPr>
        <w:t>（3） 未办妥产权证书的土地使用权情况</w:t>
      </w:r>
      <w:bookmarkEnd w:id="27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43,183,897.68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正在申办手续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79" w:name="_Toc989168"/>
      <w:r>
        <w:rPr>
          <w:rFonts w:hint="default" w:ascii="Times New Roman" w:hAnsi="Times New Roman" w:eastAsia="宋体" w:cs="Times New Roman"/>
          <w:b/>
          <w:bCs/>
          <w:color w:val="auto"/>
          <w:sz w:val="21"/>
          <w:szCs w:val="21"/>
          <w:highlight w:val="none"/>
        </w:rPr>
        <w:t>（4） 无形资产的减值测试情况</w:t>
      </w:r>
      <w:bookmarkEnd w:id="27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0" w:name="_Toc989169"/>
      <w:r>
        <w:rPr>
          <w:rFonts w:hint="default" w:ascii="Times New Roman" w:hAnsi="Times New Roman" w:eastAsia="宋体" w:cs="Times New Roman"/>
          <w:b/>
          <w:bCs/>
          <w:color w:val="auto"/>
          <w:sz w:val="21"/>
          <w:szCs w:val="21"/>
          <w:highlight w:val="none"/>
        </w:rPr>
        <w:t>27、商誉</w:t>
      </w:r>
      <w:bookmarkEnd w:id="280"/>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1" w:name="_Toc989170"/>
      <w:r>
        <w:rPr>
          <w:rFonts w:hint="default" w:ascii="Times New Roman" w:hAnsi="Times New Roman" w:eastAsia="宋体" w:cs="Times New Roman"/>
          <w:b/>
          <w:bCs/>
          <w:color w:val="auto"/>
          <w:sz w:val="21"/>
          <w:szCs w:val="21"/>
          <w:highlight w:val="none"/>
        </w:rPr>
        <w:t>（1） 商誉账面原值</w:t>
      </w:r>
      <w:bookmarkEnd w:id="28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470,017,902.76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470,017,902.76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原国电利川民源水电开发有限公司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287,725,054.31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287,725,054.31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原国电来凤鑫源水电开发有限公司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19,557,893.80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19,557,893.80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原国电建始力源水电开发有限公司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52,515,043.52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52,515,043.52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国能长源汉川第一发电有限公司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8,709,056.24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8,709,056.24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2" w:name="_Toc989171"/>
      <w:r>
        <w:rPr>
          <w:rFonts w:hint="default" w:ascii="Times New Roman" w:hAnsi="Times New Roman" w:eastAsia="宋体" w:cs="Times New Roman"/>
          <w:b/>
          <w:bCs/>
          <w:color w:val="auto"/>
          <w:sz w:val="21"/>
          <w:szCs w:val="21"/>
          <w:highlight w:val="none"/>
        </w:rPr>
        <w:t>（2） 商誉减值准备</w:t>
      </w:r>
      <w:bookmarkEnd w:id="28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3" w:name="_Toc989172"/>
      <w:r>
        <w:rPr>
          <w:rFonts w:hint="default" w:ascii="Times New Roman" w:hAnsi="Times New Roman" w:eastAsia="宋体" w:cs="Times New Roman"/>
          <w:b/>
          <w:bCs/>
          <w:color w:val="auto"/>
          <w:sz w:val="21"/>
          <w:szCs w:val="21"/>
          <w:highlight w:val="none"/>
        </w:rPr>
        <w:t>（3） 商誉所在资产组或资产组组合的相关信息</w:t>
      </w:r>
      <w:bookmarkEnd w:id="283"/>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是否与以前年度保持一致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国电长源汉川第一发电有限公司商誉所在资产组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包含固定资产、在建工程及无形资产。商誉是企业整体价值的组成部分，其不独立于其他资产或资产组合产生现金流，因此商誉应当结合与其相关的资产组或者资产组组合进行减值测试。相关的资产组或者资产组组合应当是能够从企业合并的协同效应中受益的资产组或者资产组组合。</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所属经营分部为国电长源汉川第一发电有限公司。国电长源汉川第一发电有限公司的主营业务为发电，商誉所在资产组是与其发电业务相关的资产组。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国能长源恩施水电开发有限公司商誉所在资产组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包含固定资产、在建工程及无形资产。商誉是企业整体价值的组成部分，其不独立于其他资产或资产组合产生现金流，因此商誉应当结合与其相关的资产组或者资产组组合进行减值测试。相关的资产组或者资产组组合应当是能够从企业合并的协同效应中受益的资产组或者资产组组合。</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所属经营分部为国能长源恩施水电开发有限公司。国能长源恩施水电开发有限公司的主营业务为水利发电，商誉所在资产组是与其发电业务相关的资产组</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资产组或资产组组合发生变化</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变化前的构成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变化后的构成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导致变化的客观事实及依据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2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①2006年12月，本公司从湖北省国际信托投资有限公司收购了湖北汉元发电有限公司（现更名为国能长源汉川第一发电有限公司）48%的股权，形成商誉870.91万元。商誉是企业整体价值的组成部分，其不独立于其他资产或资产组合产生现金流，本公司在收购湖北汉元发电有限公司时，其经营业务为火力发电，考虑企业合并的协同效应，本公司将其产生现金流所需的固定资产中的发电设备、房屋建构筑物及土地使用权作为资产组进行减值测试。</w:t>
      </w:r>
    </w:p>
    <w:p>
      <w:pPr>
        <w:pStyle w:val="8"/>
        <w:keepNext w:val="0"/>
        <w:keepLines w:val="0"/>
        <w:widowControl/>
        <w:suppressLineNumbers w:val="0"/>
        <w:spacing w:before="100" w:beforeAutospacing="0" w:after="12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②2010年，原国电集团与恩施富源（现更名为国能长源恩施水电开发有限公司）、建始力源、利川民源、来凤鑫源等公司股东签订《股权转让协议》收购上述4家公司100%股权，合计形成商誉82,981.59万元。恩施富源等四家公司均为投资性主体，合计交叉持有3家水电站实体郁江水电公司、建始野三河公司、来凤塘口公司100%股权。2012年原国电集团将其持有的恩施富源等4家公司股权无偿划转至国电湖北电力有限公司，相关商誉一并由国电湖北公司承接。2013年，为进一步优化产权结构，经原国电集团批复，将原利川民源、建始力源、来凤鑫源持有的实体电站的股权划转至国能长源恩施水电开发有限公司，之后利川民源、建始力源、来凤鑫源3家公司由国电湖北公司吸收合并。商誉是企业整体价值的组成部分，其不独立于其他资产或资产组合产生现金流，本公司在合并吸收利川郁江水电公司、建始野三河水电公司及来凤塘口水电公司时，其经营业务为水利发电，考虑企业合并的协同效应，本公司将其产生现金流所需的固定资产中的发电设备、房屋建构筑物及土地使用权作为资产组进行减值测试。</w:t>
      </w:r>
    </w:p>
    <w:p>
      <w:pPr>
        <w:pStyle w:val="8"/>
        <w:keepNext w:val="0"/>
        <w:keepLines w:val="0"/>
        <w:widowControl/>
        <w:suppressLineNumbers w:val="0"/>
        <w:spacing w:before="100" w:beforeAutospacing="0" w:after="120" w:afterAutospacing="0"/>
        <w:ind w:left="0" w:right="0" w:firstLine="420"/>
        <w:jc w:val="both"/>
        <w:rPr>
          <w:rFonts w:hint="default" w:ascii="Times New Roman" w:hAnsi="Times New Roman" w:cs="Times New Roman"/>
          <w:color w:val="auto"/>
          <w:sz w:val="24"/>
          <w:szCs w:val="24"/>
          <w:highlight w:val="none"/>
        </w:rPr>
      </w:pPr>
      <w:r>
        <w:rPr>
          <w:rStyle w:val="12"/>
          <w:rFonts w:hint="default" w:ascii="Times New Roman" w:hAnsi="Times New Roman" w:eastAsia="宋体" w:cs="Times New Roman"/>
          <w:color w:val="auto"/>
          <w:sz w:val="21"/>
          <w:szCs w:val="21"/>
          <w:highlight w:val="none"/>
        </w:rPr>
        <w:t>（4）可收回金额的具体确定方法</w:t>
      </w:r>
    </w:p>
    <w:p>
      <w:pPr>
        <w:pStyle w:val="8"/>
        <w:keepNext w:val="0"/>
        <w:keepLines w:val="0"/>
        <w:widowControl/>
        <w:suppressLineNumbers w:val="0"/>
        <w:spacing w:before="100" w:beforeAutospacing="0" w:after="12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上述资产组的可回收金额按照预计未来现金流量的现值确定，水电资产组采用的折现率为7.30%，火电资产组采用的折现率为8.73%，对资产组进行现金流量预测时采用的其他关键假设包括预计售电量、未来售电价格、预计毛利率以及相关成本费用等，这些假设基于各资产组以前年度的经营业绩、行业水平以及管理层对市场发展的预期。</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4" w:name="_Toc989174"/>
      <w:r>
        <w:rPr>
          <w:rFonts w:hint="default" w:ascii="Times New Roman" w:hAnsi="Times New Roman" w:eastAsia="宋体" w:cs="Times New Roman"/>
          <w:b/>
          <w:bCs/>
          <w:color w:val="auto"/>
          <w:sz w:val="21"/>
          <w:szCs w:val="21"/>
          <w:highlight w:val="none"/>
        </w:rPr>
        <w:t>（5） 业绩承诺完成及对应商誉减值情况</w:t>
      </w:r>
      <w:bookmarkEnd w:id="28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形成商誉时存在业绩承诺且报告期或报告期上一期间处于业绩承诺期内</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商誉减值测试的影响:截至2024年6月30日，本公司商誉未发生减值。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5" w:name="_Toc989175"/>
      <w:r>
        <w:rPr>
          <w:rFonts w:hint="default" w:ascii="Times New Roman" w:hAnsi="Times New Roman" w:eastAsia="宋体" w:cs="Times New Roman"/>
          <w:b/>
          <w:bCs/>
          <w:color w:val="auto"/>
          <w:sz w:val="21"/>
          <w:szCs w:val="21"/>
          <w:highlight w:val="none"/>
        </w:rPr>
        <w:t>28、长期待摊费用</w:t>
      </w:r>
      <w:bookmarkEnd w:id="28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租入固定资产改良支出（装修）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11,754,605.35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1,401,636.97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10,352,968.38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汉川发电征地及拆迁补偿</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28,783,130.99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360,076.80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28,423,054.19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恩施水电公司机关食堂装修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917,747.06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75,431.28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842,315.78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8,230,613.87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342,942.24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7,887,671.63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南河光伏项目临时用地费用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450,003.71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11,947.02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438,056.69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公安狮子口光伏项目土地管理费用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919,811.29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141,509.43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778,301.86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中华山二期项目临时用地费用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4,791,530.80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123,453.41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4,668,077.39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吉阳山风电场临时用地费用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7,508,757.13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625,729.74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6,883,027.39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63,356,200.20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3,082,726.89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60,273,473.31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6" w:name="_Toc989176"/>
      <w:r>
        <w:rPr>
          <w:rFonts w:hint="default" w:ascii="Times New Roman" w:hAnsi="Times New Roman" w:eastAsia="宋体" w:cs="Times New Roman"/>
          <w:b/>
          <w:bCs/>
          <w:color w:val="auto"/>
          <w:sz w:val="21"/>
          <w:szCs w:val="21"/>
          <w:highlight w:val="none"/>
        </w:rPr>
        <w:t>29、递延所得税资产/递延所得税负债</w:t>
      </w:r>
      <w:bookmarkEnd w:id="28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7" w:name="_Toc989177"/>
      <w:r>
        <w:rPr>
          <w:rFonts w:hint="default" w:ascii="Times New Roman" w:hAnsi="Times New Roman" w:eastAsia="宋体" w:cs="Times New Roman"/>
          <w:b/>
          <w:bCs/>
          <w:color w:val="auto"/>
          <w:sz w:val="21"/>
          <w:szCs w:val="21"/>
          <w:highlight w:val="none"/>
        </w:rPr>
        <w:t>（1） 未经抵销的递延所得税资产</w:t>
      </w:r>
      <w:bookmarkEnd w:id="28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290,153,132.78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62,613,076.76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279,565,221.97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60,045,962.06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1,218,920.77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304,730.19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188,833,827.65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44,677,220.84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75,495,360.83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18,873,840.22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77,116,553.58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19,279,138.40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1,318,000.00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329,500.00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1,318,000.00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16,992,296.68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2,568,844.50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16,992,296.68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2,568,844.50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628,988,687.62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156,746,537.54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419,012,632.15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104,262,308.83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非货币性资产交换</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11,534,465.45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1,730,169.82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11,534,465.45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1,730,169.82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1,025,700,864.13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243,166,699.03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994,372,997.48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232,893,144.45</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8" w:name="_Toc989178"/>
      <w:r>
        <w:rPr>
          <w:rFonts w:hint="default" w:ascii="Times New Roman" w:hAnsi="Times New Roman" w:eastAsia="宋体" w:cs="Times New Roman"/>
          <w:b/>
          <w:bCs/>
          <w:color w:val="auto"/>
          <w:sz w:val="21"/>
          <w:szCs w:val="21"/>
          <w:highlight w:val="none"/>
        </w:rPr>
        <w:t>（2） 未经抵销的递延所得税负债</w:t>
      </w:r>
      <w:bookmarkEnd w:id="28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非同一控制企业合并资产评估增值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96,411,773.59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16,033,788.89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99,472,570.42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16,695,699.00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4,523,494.83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1,130,873.73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4,523,494.83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1,130,873.73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81,978,961.79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17,944,930.90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81,978,961.79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17,944,930.90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610,883,512.98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152,262,384.29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406,086,709.71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101,083,104.85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793,797,743.19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187,371,977.81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592,061,736.75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136,854,608.48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9" w:name="_Toc989179"/>
      <w:r>
        <w:rPr>
          <w:rFonts w:hint="default" w:ascii="Times New Roman" w:hAnsi="Times New Roman" w:eastAsia="宋体" w:cs="Times New Roman"/>
          <w:b/>
          <w:bCs/>
          <w:color w:val="auto"/>
          <w:sz w:val="21"/>
          <w:szCs w:val="21"/>
          <w:highlight w:val="none"/>
        </w:rPr>
        <w:t>（3） 以抵销后净额列示的递延所得税资产或负债</w:t>
      </w:r>
      <w:bookmarkEnd w:id="28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170,207,315.19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72,959,383.84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119,028,035.75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113,865,108.70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170,207,315.19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17,164,662.62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119,028,035.75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17,826,572.73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90" w:name="_Toc989180"/>
      <w:r>
        <w:rPr>
          <w:rFonts w:hint="default" w:ascii="Times New Roman" w:hAnsi="Times New Roman" w:eastAsia="宋体" w:cs="Times New Roman"/>
          <w:b/>
          <w:bCs/>
          <w:color w:val="auto"/>
          <w:sz w:val="21"/>
          <w:szCs w:val="21"/>
          <w:highlight w:val="none"/>
        </w:rPr>
        <w:t>（4） 未确认递延所得税资产明细</w:t>
      </w:r>
      <w:bookmarkEnd w:id="29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689,593,034.60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690,227,736.05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1,073,170,925.67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978,472,033.78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1,762,763,960.27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1,668,699,769.83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91" w:name="_Toc989181"/>
      <w:r>
        <w:rPr>
          <w:rFonts w:hint="default" w:ascii="Times New Roman" w:hAnsi="Times New Roman" w:eastAsia="宋体" w:cs="Times New Roman"/>
          <w:b/>
          <w:bCs/>
          <w:color w:val="auto"/>
          <w:sz w:val="21"/>
          <w:szCs w:val="21"/>
          <w:highlight w:val="none"/>
        </w:rPr>
        <w:t>（5） 未确认递延所得税资产的可抵扣亏损将于以下年度到期</w:t>
      </w:r>
      <w:bookmarkEnd w:id="29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155,450,213.67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158,800,107.78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119,583,257.78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119,583,257.78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203,406,693.18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215,011,565.36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307,972,001.49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307,972,001.49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180,232,427.40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177,105,101.37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106,526,332.15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1,073,170,925.67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978,472,033.78</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2" w:name="_Toc989182"/>
      <w:r>
        <w:rPr>
          <w:rFonts w:hint="default" w:ascii="Times New Roman" w:hAnsi="Times New Roman" w:eastAsia="宋体" w:cs="Times New Roman"/>
          <w:b/>
          <w:bCs/>
          <w:color w:val="auto"/>
          <w:sz w:val="21"/>
          <w:szCs w:val="21"/>
          <w:highlight w:val="none"/>
        </w:rPr>
        <w:t>30、其他非流动资产</w:t>
      </w:r>
      <w:bookmarkEnd w:id="29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待抵扣的增值税进项税</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472,241,524.46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472,241,524.46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455,256,587.34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455,256,587.34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预付工程、设备款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2,239,167,797.96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2,239,167,797.96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2,247,136,187.87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2,247,136,187.87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预付土地款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11,770,000.00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11,770,000.00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售后回租形成融资租赁折价出售资产差额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984,967.93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984,967.93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1,053,653.11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1,053,653.11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2,712,394,290.35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2,712,394,290.35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2,715,216,428.32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2,715,216,428.32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3" w:name="_Toc989183"/>
      <w:r>
        <w:rPr>
          <w:rFonts w:hint="default" w:ascii="Times New Roman" w:hAnsi="Times New Roman" w:eastAsia="宋体" w:cs="Times New Roman"/>
          <w:b/>
          <w:bCs/>
          <w:color w:val="auto"/>
          <w:sz w:val="21"/>
          <w:szCs w:val="21"/>
          <w:highlight w:val="none"/>
        </w:rPr>
        <w:t>31、所有权或使用权受到限制的资产</w:t>
      </w:r>
      <w:bookmarkEnd w:id="29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冻结、扣押</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土地复垦保证金、车辆ETC保证金及ETC冻结资金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20,428.58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20,428.58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车辆ETC保证金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车辆ETC冻结资金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88,670,027.34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46,292,771.19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抵押借款</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机器设备抵押借款</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88,670,027.34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44,448,793.63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抵押借款</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机器设备抵押借款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质押借款</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电费收费权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89,422,827.34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47,045,571.19</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553,690,455.92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509,469,222.21</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4" w:name="_Toc989184"/>
      <w:r>
        <w:rPr>
          <w:rFonts w:hint="default" w:ascii="Times New Roman" w:hAnsi="Times New Roman" w:eastAsia="宋体" w:cs="Times New Roman"/>
          <w:b/>
          <w:bCs/>
          <w:color w:val="auto"/>
          <w:sz w:val="21"/>
          <w:szCs w:val="21"/>
          <w:highlight w:val="none"/>
        </w:rPr>
        <w:t>32、短期借款</w:t>
      </w:r>
      <w:bookmarkEnd w:id="29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95" w:name="_Toc989185"/>
      <w:r>
        <w:rPr>
          <w:rFonts w:hint="default" w:ascii="Times New Roman" w:hAnsi="Times New Roman" w:eastAsia="宋体" w:cs="Times New Roman"/>
          <w:b/>
          <w:bCs/>
          <w:color w:val="auto"/>
          <w:sz w:val="21"/>
          <w:szCs w:val="21"/>
          <w:highlight w:val="none"/>
        </w:rPr>
        <w:t>（1） 短期借款分类</w:t>
      </w:r>
      <w:bookmarkEnd w:id="29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5,452,359,226.48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5,769,239,370.64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5,452,359,226.48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6,234,239,370.64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短期借款分类的说明：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96" w:name="_Toc989186"/>
      <w:r>
        <w:rPr>
          <w:rFonts w:hint="default" w:ascii="Times New Roman" w:hAnsi="Times New Roman" w:eastAsia="宋体" w:cs="Times New Roman"/>
          <w:b/>
          <w:bCs/>
          <w:color w:val="auto"/>
          <w:sz w:val="21"/>
          <w:szCs w:val="21"/>
          <w:highlight w:val="none"/>
        </w:rPr>
        <w:t>（2） 已逾期未偿还的短期借款情况</w:t>
      </w:r>
      <w:bookmarkEnd w:id="29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本期末已逾期未偿还的短期借款总额为0.00元，其中重要的已逾期未偿还的短期借款情况如下：</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逾期利率</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7" w:name="_Toc989187"/>
      <w:r>
        <w:rPr>
          <w:rFonts w:hint="default" w:ascii="Times New Roman" w:hAnsi="Times New Roman" w:eastAsia="宋体" w:cs="Times New Roman"/>
          <w:b/>
          <w:bCs/>
          <w:color w:val="auto"/>
          <w:sz w:val="21"/>
          <w:szCs w:val="21"/>
          <w:highlight w:val="none"/>
        </w:rPr>
        <w:t>33、交易性金融负债</w:t>
      </w:r>
      <w:bookmarkEnd w:id="29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8" w:name="_Toc989188"/>
      <w:r>
        <w:rPr>
          <w:rFonts w:hint="default" w:ascii="Times New Roman" w:hAnsi="Times New Roman" w:eastAsia="宋体" w:cs="Times New Roman"/>
          <w:b/>
          <w:bCs/>
          <w:color w:val="auto"/>
          <w:sz w:val="21"/>
          <w:szCs w:val="21"/>
          <w:highlight w:val="none"/>
        </w:rPr>
        <w:t>34、衍生金融负债</w:t>
      </w:r>
      <w:bookmarkEnd w:id="298"/>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9" w:name="_Toc989189"/>
      <w:r>
        <w:rPr>
          <w:rFonts w:hint="default" w:ascii="Times New Roman" w:hAnsi="Times New Roman" w:eastAsia="宋体" w:cs="Times New Roman"/>
          <w:b/>
          <w:bCs/>
          <w:color w:val="auto"/>
          <w:sz w:val="21"/>
          <w:szCs w:val="21"/>
          <w:highlight w:val="none"/>
        </w:rPr>
        <w:t>35、应付票据</w:t>
      </w:r>
      <w:bookmarkEnd w:id="29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21,031,000.00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294,083,765.65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294,083,765.65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196,031,000.00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本期末已到期未支付的应付票据总额为0.00元，到期未付的原因为。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0" w:name="_Toc989190"/>
      <w:r>
        <w:rPr>
          <w:rFonts w:hint="default" w:ascii="Times New Roman" w:hAnsi="Times New Roman" w:eastAsia="宋体" w:cs="Times New Roman"/>
          <w:b/>
          <w:bCs/>
          <w:color w:val="auto"/>
          <w:sz w:val="21"/>
          <w:szCs w:val="21"/>
          <w:highlight w:val="none"/>
        </w:rPr>
        <w:t>36、应付账款</w:t>
      </w:r>
      <w:bookmarkEnd w:id="300"/>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01" w:name="_Toc989191"/>
      <w:r>
        <w:rPr>
          <w:rFonts w:hint="default" w:ascii="Times New Roman" w:hAnsi="Times New Roman" w:eastAsia="宋体" w:cs="Times New Roman"/>
          <w:b/>
          <w:bCs/>
          <w:color w:val="auto"/>
          <w:sz w:val="18"/>
          <w:szCs w:val="18"/>
          <w:highlight w:val="none"/>
        </w:rPr>
        <w:t>（1） 应付账款列示</w:t>
      </w:r>
      <w:bookmarkEnd w:id="30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321,240,522.71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257,693,994.40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290,878,175.78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292,639,465.41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23,289,479.40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20,949,516.34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1,004,462,601.99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1,416,063,901.41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152,272,915.78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111,100,695.23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1,792,143,695.66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2,098,447,572.79</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02" w:name="_Toc989192"/>
      <w:r>
        <w:rPr>
          <w:rFonts w:hint="default" w:ascii="Times New Roman" w:hAnsi="Times New Roman" w:eastAsia="宋体" w:cs="Times New Roman"/>
          <w:b/>
          <w:bCs/>
          <w:color w:val="auto"/>
          <w:sz w:val="18"/>
          <w:szCs w:val="18"/>
          <w:highlight w:val="none"/>
        </w:rPr>
        <w:t>（2） 账龄超过1年或逾期的重要应付账款</w:t>
      </w:r>
      <w:bookmarkEnd w:id="30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福建龙净环保股份有限公司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20,908,000.00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未达到付款条件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20,908,000.00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3" w:name="_Toc989193"/>
      <w:r>
        <w:rPr>
          <w:rFonts w:hint="default" w:ascii="Times New Roman" w:hAnsi="Times New Roman" w:eastAsia="宋体" w:cs="Times New Roman"/>
          <w:b/>
          <w:bCs/>
          <w:color w:val="auto"/>
          <w:sz w:val="21"/>
          <w:szCs w:val="21"/>
          <w:highlight w:val="none"/>
        </w:rPr>
        <w:t>37、其他应付款</w:t>
      </w:r>
      <w:bookmarkEnd w:id="30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627,552,740.64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603,400,947.39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627,903,902.93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603,752,109.68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04" w:name="_Toc989194"/>
      <w:r>
        <w:rPr>
          <w:rFonts w:hint="default" w:ascii="Times New Roman" w:hAnsi="Times New Roman" w:eastAsia="宋体" w:cs="Times New Roman"/>
          <w:b/>
          <w:bCs/>
          <w:color w:val="auto"/>
          <w:sz w:val="21"/>
          <w:szCs w:val="21"/>
          <w:highlight w:val="none"/>
        </w:rPr>
        <w:t>（1） 应付利息</w:t>
      </w:r>
      <w:bookmarkEnd w:id="30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重要的已逾期未支付的利息情况：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05" w:name="_Toc989195"/>
      <w:r>
        <w:rPr>
          <w:rFonts w:hint="default" w:ascii="Times New Roman" w:hAnsi="Times New Roman" w:eastAsia="宋体" w:cs="Times New Roman"/>
          <w:b/>
          <w:bCs/>
          <w:color w:val="auto"/>
          <w:sz w:val="21"/>
          <w:szCs w:val="21"/>
          <w:highlight w:val="none"/>
        </w:rPr>
        <w:t>（2） 应付股利</w:t>
      </w:r>
      <w:bookmarkEnd w:id="30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其他说明，包括重要的超过1年未支付的应付股利，应披露未支付原因：</w:t>
      </w:r>
    </w:p>
    <w:p>
      <w:pPr>
        <w:pStyle w:val="8"/>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说明：湖北省阳新铝厂是由于其涉及诉讼纠纷，公司协助法院执行暂未支付。</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06" w:name="_Toc989196"/>
      <w:r>
        <w:rPr>
          <w:rFonts w:hint="default" w:ascii="Times New Roman" w:hAnsi="Times New Roman" w:eastAsia="宋体" w:cs="Times New Roman"/>
          <w:b/>
          <w:bCs/>
          <w:color w:val="auto"/>
          <w:sz w:val="21"/>
          <w:szCs w:val="21"/>
          <w:highlight w:val="none"/>
        </w:rPr>
        <w:t>（3） 其他应付款</w:t>
      </w:r>
      <w:bookmarkEnd w:id="306"/>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307" w:name="_Toc989197"/>
      <w:r>
        <w:rPr>
          <w:rFonts w:hint="default" w:ascii="Times New Roman" w:hAnsi="Times New Roman" w:eastAsia="宋体" w:cs="Times New Roman"/>
          <w:b/>
          <w:bCs/>
          <w:color w:val="auto"/>
          <w:sz w:val="18"/>
          <w:szCs w:val="18"/>
          <w:highlight w:val="none"/>
        </w:rPr>
        <w:t>1） 按款项性质列示其他应付款</w:t>
      </w:r>
      <w:bookmarkEnd w:id="30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押金及保证金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460,473,960.69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452,902,328.58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代扣代缴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12,608,697.62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13,465,743.99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154,470,082.33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137,032,874.82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627,552,740.64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603,400,947.39</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308" w:name="_Toc989198"/>
      <w:r>
        <w:rPr>
          <w:rFonts w:hint="default" w:ascii="Times New Roman" w:hAnsi="Times New Roman" w:eastAsia="宋体" w:cs="Times New Roman"/>
          <w:b/>
          <w:bCs/>
          <w:color w:val="auto"/>
          <w:sz w:val="18"/>
          <w:szCs w:val="18"/>
          <w:highlight w:val="none"/>
        </w:rPr>
        <w:t>2） 账龄超过1年或逾期的重要其他应付款</w:t>
      </w:r>
      <w:bookmarkEnd w:id="30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东方电气股份有限公司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92,246,000.00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质保金未到期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哈尔滨电气股份有限公司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23,140,000.00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质保金未到期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115,386,000.00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9" w:name="_Toc989199"/>
      <w:r>
        <w:rPr>
          <w:rFonts w:hint="default" w:ascii="Times New Roman" w:hAnsi="Times New Roman" w:eastAsia="宋体" w:cs="Times New Roman"/>
          <w:b/>
          <w:bCs/>
          <w:color w:val="auto"/>
          <w:sz w:val="21"/>
          <w:szCs w:val="21"/>
          <w:highlight w:val="none"/>
        </w:rPr>
        <w:t>38、预收款项</w:t>
      </w:r>
      <w:bookmarkEnd w:id="309"/>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10" w:name="_Toc989200"/>
      <w:r>
        <w:rPr>
          <w:rFonts w:hint="default" w:ascii="Times New Roman" w:hAnsi="Times New Roman" w:eastAsia="宋体" w:cs="Times New Roman"/>
          <w:b/>
          <w:bCs/>
          <w:color w:val="auto"/>
          <w:sz w:val="21"/>
          <w:szCs w:val="21"/>
          <w:highlight w:val="none"/>
        </w:rPr>
        <w:t>（1） 预收款项列示</w:t>
      </w:r>
      <w:bookmarkEnd w:id="31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预收房屋租赁款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8,085,748.11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10,122,884.48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预收土地租赁款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1,495,800.00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1,643,400.00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预收设备租赁款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4,935,785.73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5,067,620.13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14,517,333.84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16,833,904.61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11" w:name="_Toc989201"/>
      <w:r>
        <w:rPr>
          <w:rFonts w:hint="default" w:ascii="Times New Roman" w:hAnsi="Times New Roman" w:eastAsia="宋体" w:cs="Times New Roman"/>
          <w:b/>
          <w:bCs/>
          <w:color w:val="auto"/>
          <w:sz w:val="21"/>
          <w:szCs w:val="21"/>
          <w:highlight w:val="none"/>
        </w:rPr>
        <w:t>（2） 账龄超过1年或逾期的重要预收款项</w:t>
      </w:r>
      <w:bookmarkEnd w:id="31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bl>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2" w:name="_Toc989202"/>
      <w:r>
        <w:rPr>
          <w:rFonts w:hint="default" w:ascii="Times New Roman" w:hAnsi="Times New Roman" w:eastAsia="宋体" w:cs="Times New Roman"/>
          <w:b/>
          <w:bCs/>
          <w:color w:val="auto"/>
          <w:sz w:val="21"/>
          <w:szCs w:val="21"/>
          <w:highlight w:val="none"/>
        </w:rPr>
        <w:t>39、合同负债</w:t>
      </w:r>
      <w:bookmarkEnd w:id="31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电、热销售款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47,965,417.01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42,207,739.27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粉煤灰销售款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16,234,666.05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19,222,374.75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11,424,245.55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1,698,349.66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75,624,328.61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63,128,463.68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账龄超过1年的重要合同负债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报告期内账面价值发生重大变动的金额和原因</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3" w:name="_Toc989203"/>
      <w:r>
        <w:rPr>
          <w:rFonts w:hint="default" w:ascii="Times New Roman" w:hAnsi="Times New Roman" w:eastAsia="宋体" w:cs="Times New Roman"/>
          <w:b/>
          <w:bCs/>
          <w:color w:val="auto"/>
          <w:sz w:val="21"/>
          <w:szCs w:val="21"/>
          <w:highlight w:val="none"/>
        </w:rPr>
        <w:t>40、应付职工薪酬</w:t>
      </w:r>
      <w:bookmarkEnd w:id="313"/>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14" w:name="_Toc989204"/>
      <w:r>
        <w:rPr>
          <w:rFonts w:hint="default" w:ascii="Times New Roman" w:hAnsi="Times New Roman" w:eastAsia="宋体" w:cs="Times New Roman"/>
          <w:b/>
          <w:bCs/>
          <w:color w:val="auto"/>
          <w:sz w:val="21"/>
          <w:szCs w:val="21"/>
          <w:highlight w:val="none"/>
        </w:rPr>
        <w:t>（1） 应付职工薪酬列示</w:t>
      </w:r>
      <w:bookmarkEnd w:id="31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98,588,277.36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619,902,075.96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613,333,406.02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105,156,947.30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370,929.72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110,901,596.83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110,993,230.28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279,296.27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三、辞退福利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98,959,207.08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730,855,172.79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724,378,136.30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105,436,243.57</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15" w:name="_Toc989205"/>
      <w:r>
        <w:rPr>
          <w:rFonts w:hint="default" w:ascii="Times New Roman" w:hAnsi="Times New Roman" w:eastAsia="宋体" w:cs="Times New Roman"/>
          <w:b/>
          <w:bCs/>
          <w:color w:val="auto"/>
          <w:sz w:val="21"/>
          <w:szCs w:val="21"/>
          <w:highlight w:val="none"/>
        </w:rPr>
        <w:t>（2） 短期薪酬列示</w:t>
      </w:r>
      <w:bookmarkEnd w:id="31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429,369,447.89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429,369,447.89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47,701,038.17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47,701,038.17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9,411,288.86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66,794,264.02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63,299,911.54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12,905,641.34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4,386,010.54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36,489,472.95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36,474,615.76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4,400,867.73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10,460.41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1,796,871.19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1,799,828.52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1,604.06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2,586,046.14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2,583,652.14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3,998.06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补充医疗保险费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5,013,213.85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25,921,873.74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22,441,815.12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8,493,272.47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25,158.41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55,417,540.52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55,360,057.42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82,641.51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89,151,830.09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19,404,105.35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16,387,270.99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92,168,664.45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劳务派遣人员费用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1,215,680.01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1,215,680.01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98,588,277.36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619,902,075.96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613,333,406.02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105,156,947.30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16" w:name="_Toc989206"/>
      <w:r>
        <w:rPr>
          <w:rFonts w:hint="default" w:ascii="Times New Roman" w:hAnsi="Times New Roman" w:eastAsia="宋体" w:cs="Times New Roman"/>
          <w:b/>
          <w:bCs/>
          <w:color w:val="auto"/>
          <w:sz w:val="21"/>
          <w:szCs w:val="21"/>
          <w:highlight w:val="none"/>
        </w:rPr>
        <w:t>（3） 设定提存计划列示</w:t>
      </w:r>
      <w:bookmarkEnd w:id="31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155,470.49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68,960,622.25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69,041,508.54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74,584.20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12,912.81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3,126,150.77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3,129,698.57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9,365.01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3、企业年金缴费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202,546.42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38,814,823.81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38,822,023.17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195,347.06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370,929.72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110,901,596.83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110,993,230.28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279,296.27</w:t>
            </w:r>
          </w:p>
        </w:tc>
      </w:tr>
    </w:tbl>
    <w:p>
      <w:pPr>
        <w:spacing w:before="100" w:after="100" w:line="240" w:lineRule="exact"/>
        <w:jc w:val="left"/>
        <w:rPr>
          <w:rFonts w:hint="eastAsia"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其他说明</w:t>
      </w:r>
      <w:r>
        <w:rPr>
          <w:rFonts w:hint="eastAsia" w:cs="Times New Roman"/>
          <w:color w:val="auto"/>
          <w:sz w:val="18"/>
          <w:szCs w:val="18"/>
          <w:highlight w:val="none"/>
          <w:lang w:eastAsia="zh-CN"/>
        </w:rPr>
        <w:t>：本公司按规定参加由政府机构设立的养老保险、失业保险计划，根据该等计划，本公司分别按员工基本工资的 16%、0.7%每月向该等计划缴存费用。除上述每月缴存费用外，本公司不再承担进一步支付义务。相应的支出于发生时计入当期损益或相关资产的成本。</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7" w:name="_Toc989207"/>
      <w:r>
        <w:rPr>
          <w:rFonts w:hint="default" w:ascii="Times New Roman" w:hAnsi="Times New Roman" w:eastAsia="宋体" w:cs="Times New Roman"/>
          <w:b/>
          <w:bCs/>
          <w:color w:val="auto"/>
          <w:sz w:val="21"/>
          <w:szCs w:val="21"/>
          <w:highlight w:val="none"/>
        </w:rPr>
        <w:t>41、应交税费</w:t>
      </w:r>
      <w:bookmarkEnd w:id="31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108,769,936.83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46,210,133.85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94,132,204.99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44,891,639.38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4,180,562.35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13,940,767.69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3,535,329.08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2,879,496.51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5,308,288.01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5,199,881.48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5,049,350.25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4,977,917.11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12,930.65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1,532,044.74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2,722,514.55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699,159.97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2,311,643.98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2,322,032.55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2,040,957.47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976,191.08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788,807.78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水资源费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4,727,811.28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4,108,373.96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残疾人保障金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9,958,902.49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8,509,932.69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11</w:t>
            </w:r>
            <w:r>
              <w:rPr>
                <w:rFonts w:hint="default" w:cs="Times New Roman"/>
                <w:color w:val="auto"/>
                <w:sz w:val="18"/>
                <w:szCs w:val="18"/>
                <w:highlight w:val="none"/>
                <w:lang w:val="en-GB" w:eastAsia="zh-CN"/>
              </w:rPr>
              <w:t>,</w:t>
            </w:r>
            <w:r>
              <w:rPr>
                <w:rFonts w:hint="eastAsia" w:cs="Times New Roman"/>
                <w:color w:val="auto"/>
                <w:sz w:val="18"/>
                <w:szCs w:val="18"/>
                <w:highlight w:val="none"/>
                <w:lang w:val="en-US" w:eastAsia="zh-CN"/>
              </w:rPr>
              <w:t>938</w:t>
            </w:r>
            <w:r>
              <w:rPr>
                <w:rFonts w:hint="default" w:cs="Times New Roman"/>
                <w:color w:val="auto"/>
                <w:sz w:val="18"/>
                <w:szCs w:val="18"/>
                <w:highlight w:val="none"/>
                <w:lang w:val="en-GB" w:eastAsia="zh-CN"/>
              </w:rPr>
              <w:t>,</w:t>
            </w:r>
            <w:r>
              <w:rPr>
                <w:rFonts w:hint="eastAsia" w:cs="Times New Roman"/>
                <w:color w:val="auto"/>
                <w:sz w:val="18"/>
                <w:szCs w:val="18"/>
                <w:highlight w:val="none"/>
                <w:lang w:val="en-US" w:eastAsia="zh-CN"/>
              </w:rPr>
              <w:t>727.15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15,385,163.73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253,130,540.77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153,980,160.83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8" w:name="_Toc989208"/>
      <w:r>
        <w:rPr>
          <w:rFonts w:hint="default" w:ascii="Times New Roman" w:hAnsi="Times New Roman" w:eastAsia="宋体" w:cs="Times New Roman"/>
          <w:b/>
          <w:bCs/>
          <w:color w:val="auto"/>
          <w:sz w:val="21"/>
          <w:szCs w:val="21"/>
          <w:highlight w:val="none"/>
        </w:rPr>
        <w:t>42、持有待售负债</w:t>
      </w:r>
      <w:bookmarkEnd w:id="31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9" w:name="_Toc989209"/>
      <w:r>
        <w:rPr>
          <w:rFonts w:hint="default" w:ascii="Times New Roman" w:hAnsi="Times New Roman" w:eastAsia="宋体" w:cs="Times New Roman"/>
          <w:b/>
          <w:bCs/>
          <w:color w:val="auto"/>
          <w:sz w:val="21"/>
          <w:szCs w:val="21"/>
          <w:highlight w:val="none"/>
        </w:rPr>
        <w:t>43、一年内到期的非流动负债</w:t>
      </w:r>
      <w:bookmarkEnd w:id="31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1,199,456,214.65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2,420,794,498.75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629,389.97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629,389.97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15,080,775.36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20,540,923.24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1,215,166,379.98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2,441,964,811.96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0" w:name="_Toc989210"/>
      <w:r>
        <w:rPr>
          <w:rFonts w:hint="default" w:ascii="Times New Roman" w:hAnsi="Times New Roman" w:eastAsia="宋体" w:cs="Times New Roman"/>
          <w:b/>
          <w:bCs/>
          <w:color w:val="auto"/>
          <w:sz w:val="21"/>
          <w:szCs w:val="21"/>
          <w:highlight w:val="none"/>
        </w:rPr>
        <w:t>44、其他流动负债</w:t>
      </w:r>
      <w:bookmarkEnd w:id="32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待转增值税销项税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7,066,861.15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6,219,096.35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7,066,861.15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6,219,096.35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短期应付债券的增减变动：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1" w:name="_Toc989211"/>
      <w:r>
        <w:rPr>
          <w:rFonts w:hint="default" w:ascii="Times New Roman" w:hAnsi="Times New Roman" w:eastAsia="宋体" w:cs="Times New Roman"/>
          <w:b/>
          <w:bCs/>
          <w:color w:val="auto"/>
          <w:sz w:val="21"/>
          <w:szCs w:val="21"/>
          <w:highlight w:val="none"/>
        </w:rPr>
        <w:t>45、长期借款</w:t>
      </w:r>
      <w:bookmarkEnd w:id="321"/>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22" w:name="_Toc989212"/>
      <w:r>
        <w:rPr>
          <w:rFonts w:hint="default" w:ascii="Times New Roman" w:hAnsi="Times New Roman" w:eastAsia="宋体" w:cs="Times New Roman"/>
          <w:b/>
          <w:bCs/>
          <w:color w:val="auto"/>
          <w:sz w:val="18"/>
          <w:szCs w:val="18"/>
          <w:highlight w:val="none"/>
        </w:rPr>
        <w:t>（1） 长期借款分类</w:t>
      </w:r>
      <w:bookmarkEnd w:id="32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226,722,760.00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221,982,760.00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16,744,287,249.81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14,351,547,718.60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16,972,710,009.81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14,611,230,478.60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长期借款分类的说明：</w:t>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（1）子公司国能长源湖北新能源有限公司将中华山一期风电项目电费收费权出质给中国工商银行股份有限公司广水支行，取得长期借款余额53,722,760.00元；</w:t>
      </w:r>
      <w:r>
        <w:rPr>
          <w:rFonts w:hint="default" w:ascii="Times New Roman" w:hAnsi="Times New Roman" w:cs="Times New Roman"/>
          <w:color w:val="auto"/>
          <w:sz w:val="18"/>
          <w:szCs w:val="18"/>
          <w:highlight w:val="none"/>
        </w:rPr>
        <w:tab/>
      </w:r>
      <w:r>
        <w:rPr>
          <w:rFonts w:hint="default" w:ascii="Times New Roman" w:hAnsi="Times New Roman" w:cs="Times New Roman"/>
          <w:color w:val="auto"/>
          <w:sz w:val="18"/>
          <w:szCs w:val="18"/>
          <w:highlight w:val="none"/>
        </w:rPr>
        <w:tab/>
      </w:r>
    </w:p>
    <w:p>
      <w:pPr>
        <w:spacing w:before="100" w:after="100" w:line="240" w:lineRule="exact"/>
        <w:jc w:val="lef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（2）子公司国能长源恩施水电开发有限公司将16座水电站电费收费权出质给中国建设银行股份有限公司恩施分行，取得长期借款余额155,000,000.00元</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ab/>
      </w:r>
      <w:r>
        <w:rPr>
          <w:rFonts w:hint="default" w:ascii="Times New Roman" w:hAnsi="Times New Roman" w:cs="Times New Roman"/>
          <w:color w:val="auto"/>
          <w:sz w:val="18"/>
          <w:szCs w:val="18"/>
          <w:highlight w:val="none"/>
        </w:rPr>
        <w:tab/>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rPr>
        <w:t>（3）子公司国能长源十堰水电开发有限公司将其享有的大峡水电站未来5年电费收费权出质给中国工商银行股份有限公司竹溪支行，取得长期借款余额18,000,000.00元；子公司国能长源十堰水电开发有限公司将原值88,670,027.34元的机器设备作为抵押物及白沙河水电站2011年12月30日至2029年12月31日70%电费收费权出质，取得中国农业银行股份有限公司十堰车城支行长期借款余额1,700,000.00元</w:t>
      </w:r>
      <w:r>
        <w:rPr>
          <w:rFonts w:hint="default" w:ascii="Times New Roman" w:hAnsi="Times New Roman" w:cs="Times New Roman"/>
          <w:color w:val="auto"/>
          <w:sz w:val="18"/>
          <w:szCs w:val="18"/>
          <w:highlight w:val="none"/>
          <w:lang w:eastAsia="zh-CN"/>
        </w:rPr>
        <w:t>。</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其他说明，包括利率区间：</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i w:val="0"/>
          <w:iCs w:val="0"/>
          <w:caps w:val="0"/>
          <w:color w:val="auto"/>
          <w:spacing w:val="0"/>
          <w:sz w:val="18"/>
          <w:szCs w:val="18"/>
          <w:highlight w:val="none"/>
        </w:rPr>
        <w:t> 长期借款利率区间为：1.60%-3.65%。</w:t>
      </w:r>
    </w:p>
    <w:p>
      <w:pPr>
        <w:pStyle w:val="2"/>
        <w:rPr>
          <w:rFonts w:hint="default" w:ascii="Times New Roman" w:hAnsi="Times New Roman" w:cs="Times New Roman"/>
          <w:color w:val="auto"/>
          <w:highlight w:val="none"/>
        </w:rPr>
      </w:pP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3" w:name="_Toc989213"/>
      <w:r>
        <w:rPr>
          <w:rFonts w:hint="default" w:ascii="Times New Roman" w:hAnsi="Times New Roman" w:eastAsia="宋体" w:cs="Times New Roman"/>
          <w:b/>
          <w:bCs/>
          <w:color w:val="auto"/>
          <w:sz w:val="21"/>
          <w:szCs w:val="21"/>
          <w:highlight w:val="none"/>
        </w:rPr>
        <w:t>46、应付债券</w:t>
      </w:r>
      <w:bookmarkEnd w:id="323"/>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4" w:name="_Toc989214"/>
      <w:r>
        <w:rPr>
          <w:rFonts w:hint="default" w:ascii="Times New Roman" w:hAnsi="Times New Roman" w:eastAsia="宋体" w:cs="Times New Roman"/>
          <w:b/>
          <w:bCs/>
          <w:color w:val="auto"/>
          <w:sz w:val="21"/>
          <w:szCs w:val="21"/>
          <w:highlight w:val="none"/>
        </w:rPr>
        <w:t>（1） 应付债券</w:t>
      </w:r>
      <w:bookmarkEnd w:id="32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5" w:name="_Toc989215"/>
      <w:r>
        <w:rPr>
          <w:rFonts w:hint="default" w:ascii="Times New Roman" w:hAnsi="Times New Roman" w:eastAsia="宋体" w:cs="Times New Roman"/>
          <w:b/>
          <w:bCs/>
          <w:color w:val="auto"/>
          <w:sz w:val="21"/>
          <w:szCs w:val="21"/>
          <w:highlight w:val="none"/>
        </w:rPr>
        <w:t>（2） 应付债券的增减变动（不包括划分为金融负债的优先股、永续债等其他金融工具）</w:t>
      </w:r>
      <w:bookmarkEnd w:id="32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本期偿还</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6" w:name="_Toc989216"/>
      <w:r>
        <w:rPr>
          <w:rFonts w:hint="default" w:ascii="Times New Roman" w:hAnsi="Times New Roman" w:eastAsia="宋体" w:cs="Times New Roman"/>
          <w:b/>
          <w:bCs/>
          <w:color w:val="auto"/>
          <w:sz w:val="21"/>
          <w:szCs w:val="21"/>
          <w:highlight w:val="none"/>
        </w:rPr>
        <w:t>（3） 可转换公司债券的说明</w:t>
      </w:r>
      <w:bookmarkEnd w:id="32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7" w:name="_Toc989217"/>
      <w:r>
        <w:rPr>
          <w:rFonts w:hint="default" w:ascii="Times New Roman" w:hAnsi="Times New Roman" w:eastAsia="宋体" w:cs="Times New Roman"/>
          <w:b/>
          <w:bCs/>
          <w:color w:val="auto"/>
          <w:sz w:val="21"/>
          <w:szCs w:val="21"/>
          <w:highlight w:val="none"/>
        </w:rPr>
        <w:t>（4） 划分为金融负债的其他金融工具说明</w:t>
      </w:r>
      <w:bookmarkEnd w:id="32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期末发行在外的优先股、永续债等其他金融工具基本情况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期末发行在外的优先股、永续债等金融工具变动情况表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其他金融工具划分为金融负债的依据说明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8" w:name="_Toc989218"/>
      <w:r>
        <w:rPr>
          <w:rFonts w:hint="default" w:ascii="Times New Roman" w:hAnsi="Times New Roman" w:eastAsia="宋体" w:cs="Times New Roman"/>
          <w:b/>
          <w:bCs/>
          <w:color w:val="auto"/>
          <w:sz w:val="21"/>
          <w:szCs w:val="21"/>
          <w:highlight w:val="none"/>
        </w:rPr>
        <w:t>47、租赁负债</w:t>
      </w:r>
      <w:bookmarkEnd w:id="32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租赁付款额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960,505,242.95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964,820,158.62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减：未确认的融资费用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-360,856,228.08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-368,877,049.81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重分类至一年内到期的非流动负债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-15,080,775.36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-20,540,923.24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584,568,239.51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575,402,185.57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9" w:name="_Toc989219"/>
      <w:r>
        <w:rPr>
          <w:rFonts w:hint="default" w:ascii="Times New Roman" w:hAnsi="Times New Roman" w:eastAsia="宋体" w:cs="Times New Roman"/>
          <w:b/>
          <w:bCs/>
          <w:color w:val="auto"/>
          <w:sz w:val="21"/>
          <w:szCs w:val="21"/>
          <w:highlight w:val="none"/>
        </w:rPr>
        <w:t>48、长期应付款</w:t>
      </w:r>
      <w:bookmarkEnd w:id="32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7,258,218.72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10,008,218.72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7,258,218.72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10,008,218.72</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30" w:name="_Toc989220"/>
      <w:r>
        <w:rPr>
          <w:rFonts w:hint="default" w:ascii="Times New Roman" w:hAnsi="Times New Roman" w:eastAsia="宋体" w:cs="Times New Roman"/>
          <w:b/>
          <w:bCs/>
          <w:color w:val="auto"/>
          <w:sz w:val="18"/>
          <w:szCs w:val="18"/>
          <w:highlight w:val="none"/>
        </w:rPr>
        <w:t>（1） 按款项性质列示长期应付款</w:t>
      </w:r>
      <w:bookmarkEnd w:id="33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厂办大集体改革费用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7,258,218.72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10,008,218.72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长期应付款系按照国务院办公厅《关于在全国范围内开展厂办大集体改革工作的指导意见》（国办发〔2011〕18号）、国资委《关于推动中央企业规范做好厂办大集体改革工作有关事项的通知》（国资分配〔2011〕111号）等文件精神，本公司对厂办大集体企业进行改革或改制时提取的尚未支付的相关费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31" w:name="_Toc989221"/>
      <w:r>
        <w:rPr>
          <w:rFonts w:hint="default" w:ascii="Times New Roman" w:hAnsi="Times New Roman" w:eastAsia="宋体" w:cs="Times New Roman"/>
          <w:b/>
          <w:bCs/>
          <w:color w:val="auto"/>
          <w:sz w:val="18"/>
          <w:szCs w:val="18"/>
          <w:highlight w:val="none"/>
        </w:rPr>
        <w:t>（2） 专项应付款</w:t>
      </w:r>
      <w:bookmarkEnd w:id="33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2" w:name="_Toc989222"/>
      <w:r>
        <w:rPr>
          <w:rFonts w:hint="default" w:ascii="Times New Roman" w:hAnsi="Times New Roman" w:eastAsia="宋体" w:cs="Times New Roman"/>
          <w:b/>
          <w:bCs/>
          <w:color w:val="auto"/>
          <w:sz w:val="21"/>
          <w:szCs w:val="21"/>
          <w:highlight w:val="none"/>
        </w:rPr>
        <w:t>49、长期应付职工薪酬</w:t>
      </w:r>
      <w:bookmarkEnd w:id="332"/>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33" w:name="_Toc989223"/>
      <w:r>
        <w:rPr>
          <w:rFonts w:hint="default" w:ascii="Times New Roman" w:hAnsi="Times New Roman" w:eastAsia="宋体" w:cs="Times New Roman"/>
          <w:b/>
          <w:bCs/>
          <w:color w:val="auto"/>
          <w:sz w:val="18"/>
          <w:szCs w:val="18"/>
          <w:highlight w:val="none"/>
        </w:rPr>
        <w:t>（1） 长期应付职工薪酬表</w:t>
      </w:r>
      <w:bookmarkEnd w:id="33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34" w:name="_Toc989224"/>
      <w:r>
        <w:rPr>
          <w:rFonts w:hint="default" w:ascii="Times New Roman" w:hAnsi="Times New Roman" w:eastAsia="宋体" w:cs="Times New Roman"/>
          <w:b/>
          <w:bCs/>
          <w:color w:val="auto"/>
          <w:sz w:val="18"/>
          <w:szCs w:val="18"/>
          <w:highlight w:val="none"/>
        </w:rPr>
        <w:t>（2） 设定受益计划变动情况</w:t>
      </w:r>
      <w:bookmarkEnd w:id="334"/>
    </w:p>
    <w:p>
      <w:pPr>
        <w:spacing w:before="120" w:after="12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设定受益计划义务现值：</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计划资产：</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设定受益计划净负债（净资产）</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设定受益计划的内容及与之相关风险、对公司未来现金流量、时间和不确定性的影响说明：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设定受益计划重大精算假设及敏感性分析结果说明：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5" w:name="_Toc989225"/>
      <w:r>
        <w:rPr>
          <w:rFonts w:hint="default" w:ascii="Times New Roman" w:hAnsi="Times New Roman" w:eastAsia="宋体" w:cs="Times New Roman"/>
          <w:b/>
          <w:bCs/>
          <w:color w:val="auto"/>
          <w:sz w:val="21"/>
          <w:szCs w:val="21"/>
          <w:highlight w:val="none"/>
        </w:rPr>
        <w:t>50、预计负债</w:t>
      </w:r>
      <w:bookmarkEnd w:id="33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其他说明，包括重要预计负债的相关重要假设、估计说明：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6" w:name="_Toc989226"/>
      <w:r>
        <w:rPr>
          <w:rFonts w:hint="default" w:ascii="Times New Roman" w:hAnsi="Times New Roman" w:eastAsia="宋体" w:cs="Times New Roman"/>
          <w:b/>
          <w:bCs/>
          <w:color w:val="auto"/>
          <w:sz w:val="21"/>
          <w:szCs w:val="21"/>
          <w:highlight w:val="none"/>
        </w:rPr>
        <w:t>51、递延收益</w:t>
      </w:r>
      <w:bookmarkEnd w:id="33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179,746,917.28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40,822.74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2,987,669.14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176,800,070.88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179,746,917.28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40,822.74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2,987,669.14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176,800,070.88</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0" w:beforeAutospacing="0" w:after="0" w:afterAutospacing="0" w:line="400" w:lineRule="atLeast"/>
        <w:ind w:left="0" w:right="359"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其中，涉及政府补助的项目：</w:t>
      </w:r>
    </w:p>
    <w:tbl>
      <w:tblPr>
        <w:tblStyle w:val="10"/>
        <w:tblW w:w="94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8"/>
        <w:gridCol w:w="1445"/>
        <w:gridCol w:w="941"/>
        <w:gridCol w:w="1009"/>
        <w:gridCol w:w="1227"/>
        <w:gridCol w:w="914"/>
        <w:gridCol w:w="1404"/>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337" w:name="_Toc989227"/>
            <w:r>
              <w:rPr>
                <w:rFonts w:hint="eastAsia" w:ascii="宋体" w:hAnsi="宋体" w:eastAsia="宋体" w:cs="宋体"/>
                <w:i w:val="0"/>
                <w:iCs w:val="0"/>
                <w:color w:val="000000"/>
                <w:kern w:val="0"/>
                <w:sz w:val="18"/>
                <w:szCs w:val="18"/>
                <w:u w:val="none"/>
                <w:lang w:val="en-US" w:eastAsia="zh-CN" w:bidi="ar"/>
              </w:rPr>
              <w:t>补助项目</w:t>
            </w:r>
          </w:p>
        </w:tc>
        <w:tc>
          <w:tcPr>
            <w:tcW w:w="144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上年年末余额</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本期新增补助金额</w:t>
            </w:r>
          </w:p>
        </w:tc>
        <w:tc>
          <w:tcPr>
            <w:tcW w:w="100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本期计入营业外收入金额</w:t>
            </w:r>
          </w:p>
        </w:tc>
        <w:tc>
          <w:tcPr>
            <w:tcW w:w="12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本期计入其他收益金额</w:t>
            </w:r>
          </w:p>
        </w:tc>
        <w:tc>
          <w:tcPr>
            <w:tcW w:w="91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其他变动</w:t>
            </w:r>
          </w:p>
        </w:tc>
        <w:tc>
          <w:tcPr>
            <w:tcW w:w="14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期末余额</w:t>
            </w:r>
          </w:p>
        </w:tc>
        <w:tc>
          <w:tcPr>
            <w:tcW w:w="1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青山热电厂</w:t>
            </w:r>
            <w:r>
              <w:rPr>
                <w:rFonts w:hint="default" w:ascii="Times New Roman" w:hAnsi="Times New Roman" w:eastAsia="宋体" w:cs="Times New Roman"/>
                <w:i w:val="0"/>
                <w:iCs w:val="0"/>
                <w:color w:val="000000"/>
                <w:kern w:val="0"/>
                <w:sz w:val="18"/>
                <w:szCs w:val="18"/>
                <w:u w:val="none"/>
                <w:lang w:val="en-US" w:eastAsia="zh-CN" w:bidi="ar"/>
              </w:rPr>
              <w:t>13#14#</w:t>
            </w:r>
            <w:r>
              <w:rPr>
                <w:rFonts w:hint="eastAsia" w:ascii="宋体" w:hAnsi="宋体" w:eastAsia="宋体" w:cs="宋体"/>
                <w:i w:val="0"/>
                <w:iCs w:val="0"/>
                <w:color w:val="000000"/>
                <w:kern w:val="0"/>
                <w:sz w:val="18"/>
                <w:szCs w:val="18"/>
                <w:u w:val="none"/>
                <w:lang w:val="en-US" w:eastAsia="zh-CN" w:bidi="ar"/>
              </w:rPr>
              <w:t>机组</w:t>
            </w:r>
            <w:r>
              <w:rPr>
                <w:rFonts w:hint="default" w:ascii="Times New Roman" w:hAnsi="Times New Roman" w:eastAsia="宋体" w:cs="Times New Roman"/>
                <w:i w:val="0"/>
                <w:iCs w:val="0"/>
                <w:color w:val="000000"/>
                <w:kern w:val="0"/>
                <w:sz w:val="18"/>
                <w:szCs w:val="18"/>
                <w:u w:val="none"/>
                <w:lang w:val="en-US" w:eastAsia="zh-CN" w:bidi="ar"/>
              </w:rPr>
              <w:t>(2*350MW)</w:t>
            </w:r>
            <w:r>
              <w:rPr>
                <w:rFonts w:hint="eastAsia" w:ascii="宋体" w:hAnsi="宋体" w:eastAsia="宋体" w:cs="宋体"/>
                <w:i w:val="0"/>
                <w:iCs w:val="0"/>
                <w:color w:val="000000"/>
                <w:kern w:val="0"/>
                <w:sz w:val="18"/>
                <w:szCs w:val="18"/>
                <w:u w:val="none"/>
                <w:lang w:val="en-US" w:eastAsia="zh-CN" w:bidi="ar"/>
              </w:rPr>
              <w:t>脱硫提效改造及湿式电除尘改造</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1,599,000.00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1,533,000.00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青山热电厂</w:t>
            </w:r>
            <w:r>
              <w:rPr>
                <w:rFonts w:hint="default" w:ascii="Times New Roman" w:hAnsi="Times New Roman" w:eastAsia="宋体" w:cs="Times New Roman"/>
                <w:i w:val="0"/>
                <w:iCs w:val="0"/>
                <w:color w:val="000000"/>
                <w:kern w:val="0"/>
                <w:sz w:val="18"/>
                <w:szCs w:val="18"/>
                <w:u w:val="none"/>
                <w:lang w:val="en-US" w:eastAsia="zh-CN" w:bidi="ar"/>
              </w:rPr>
              <w:t>2011</w:t>
            </w:r>
            <w:r>
              <w:rPr>
                <w:rFonts w:hint="eastAsia" w:ascii="宋体" w:hAnsi="宋体" w:eastAsia="宋体" w:cs="宋体"/>
                <w:i w:val="0"/>
                <w:iCs w:val="0"/>
                <w:color w:val="000000"/>
                <w:kern w:val="0"/>
                <w:sz w:val="18"/>
                <w:szCs w:val="18"/>
                <w:u w:val="none"/>
                <w:lang w:val="en-US" w:eastAsia="zh-CN" w:bidi="ar"/>
              </w:rPr>
              <w:t>年管网配套工程</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青山热电厂</w:t>
            </w:r>
            <w:r>
              <w:rPr>
                <w:rFonts w:hint="default" w:ascii="Times New Roman" w:hAnsi="Times New Roman" w:eastAsia="宋体" w:cs="Times New Roman"/>
                <w:i w:val="0"/>
                <w:iCs w:val="0"/>
                <w:color w:val="000000"/>
                <w:kern w:val="0"/>
                <w:sz w:val="18"/>
                <w:szCs w:val="18"/>
                <w:u w:val="none"/>
                <w:lang w:val="en-US" w:eastAsia="zh-CN" w:bidi="ar"/>
              </w:rPr>
              <w:t>13#14#</w:t>
            </w:r>
            <w:r>
              <w:rPr>
                <w:rFonts w:hint="eastAsia" w:ascii="宋体" w:hAnsi="宋体" w:eastAsia="宋体" w:cs="宋体"/>
                <w:i w:val="0"/>
                <w:iCs w:val="0"/>
                <w:color w:val="000000"/>
                <w:kern w:val="0"/>
                <w:sz w:val="18"/>
                <w:szCs w:val="18"/>
                <w:u w:val="none"/>
                <w:lang w:val="en-US" w:eastAsia="zh-CN" w:bidi="ar"/>
              </w:rPr>
              <w:t>机组烟气自动监测项目</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109,090.92</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94,090.92</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青山热电厂武石化供热蒸汽工程</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187,500.00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青山热电厂集中供热管网工程</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5,250.00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120,750.00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青山热电厂</w:t>
            </w:r>
            <w:r>
              <w:rPr>
                <w:rFonts w:hint="default" w:ascii="Times New Roman" w:hAnsi="Times New Roman" w:eastAsia="宋体" w:cs="Times New Roman"/>
                <w:i w:val="0"/>
                <w:iCs w:val="0"/>
                <w:color w:val="000000"/>
                <w:kern w:val="0"/>
                <w:sz w:val="18"/>
                <w:szCs w:val="18"/>
                <w:u w:val="none"/>
                <w:lang w:val="en-US" w:eastAsia="zh-CN" w:bidi="ar"/>
              </w:rPr>
              <w:t>13#14#</w:t>
            </w:r>
            <w:r>
              <w:rPr>
                <w:rFonts w:hint="eastAsia" w:ascii="宋体" w:hAnsi="宋体" w:eastAsia="宋体" w:cs="宋体"/>
                <w:i w:val="0"/>
                <w:iCs w:val="0"/>
                <w:color w:val="000000"/>
                <w:kern w:val="0"/>
                <w:sz w:val="18"/>
                <w:szCs w:val="18"/>
                <w:u w:val="none"/>
                <w:lang w:val="en-US" w:eastAsia="zh-CN" w:bidi="ar"/>
              </w:rPr>
              <w:t>机组烟气脱硫脱硝及除尘改造项目</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1,725,000.00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青山热电厂</w:t>
            </w:r>
            <w:r>
              <w:rPr>
                <w:rFonts w:hint="default" w:ascii="Times New Roman" w:hAnsi="Times New Roman" w:eastAsia="宋体" w:cs="Times New Roman"/>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机组汽轮机喷嘴优化改造及汽封整体更换</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721,203.00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25,757.25</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695,445.75</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十堰白沙河电站公路复建资金补贴</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3,147,962.15</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41,166.38</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3,106,795.77</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十堰白沙河电站耕地占用税返还</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95,039,468.32</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1,220,065.76</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93,819,402.56</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十堰白沙河移民安置费用减免资金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3,664,922.41</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40,816.33</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3,624,106.08</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汉川发电煤场封闭项目大气污染防治资金补贴</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1,620,000.00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汉川发电三期土地补助资金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12,950,954.86</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138,020.83</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12,812,934.03</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恩施公司生态量监测系统</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488,010.82</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40,822.74</w:t>
            </w: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34,427.92</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494,405.64</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机组脱硫改造专项款</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116,961.06</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10,126.58</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106,834.48</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机组脱硫提效改造补助资金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486,000.00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465,750.00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机组脱硫提效改造补助</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33,750.00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机组烟气脱硝改造循环引导资金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556,362.79</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26,493.50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529,869.29</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炉电除尘改造专项款</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315,377.21</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25,210.08</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290,167.13</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组烟气脱硝项目专项资金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2,599,579.84</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2,474,579.84</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w:t>
            </w:r>
            <w:r>
              <w:rPr>
                <w:rFonts w:hint="default" w:ascii="Times New Roman" w:hAnsi="Times New Roman" w:eastAsia="宋体" w:cs="Times New Roman"/>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机组烟气在线监测</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2020</w:t>
            </w:r>
            <w:r>
              <w:rPr>
                <w:rFonts w:hint="eastAsia" w:ascii="宋体" w:hAnsi="宋体" w:eastAsia="宋体" w:cs="宋体"/>
                <w:i w:val="0"/>
                <w:iCs w:val="0"/>
                <w:color w:val="000000"/>
                <w:kern w:val="0"/>
                <w:sz w:val="18"/>
                <w:szCs w:val="18"/>
                <w:u w:val="none"/>
                <w:lang w:val="en-US" w:eastAsia="zh-CN" w:bidi="ar"/>
              </w:rPr>
              <w:t>年促进先进科技项目奖励资金（烟囱白羽）</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宋体" w:hAnsi="宋体" w:eastAsia="宋体" w:cs="宋体"/>
                <w:i w:val="0"/>
                <w:iCs w:val="0"/>
                <w:color w:val="000000"/>
                <w:kern w:val="0"/>
                <w:sz w:val="18"/>
                <w:szCs w:val="18"/>
                <w:u w:val="none"/>
                <w:lang w:val="en-US" w:eastAsia="zh-CN" w:bidi="ar"/>
              </w:rPr>
              <w:t>年工业节能专项资金补助（低温省煤器）</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356,400.00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11,137.50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345,262.50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宋体" w:hAnsi="宋体" w:eastAsia="宋体" w:cs="宋体"/>
                <w:i w:val="0"/>
                <w:iCs w:val="0"/>
                <w:color w:val="000000"/>
                <w:kern w:val="0"/>
                <w:sz w:val="18"/>
                <w:szCs w:val="18"/>
                <w:u w:val="none"/>
                <w:lang w:val="en-US" w:eastAsia="zh-CN" w:bidi="ar"/>
              </w:rPr>
              <w:t>年工业节能专项资金补助（汽封换型改造）</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741,360.00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23,167.50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718,192.50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长源第一发电厂工业节能（除渣改造）专项资金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1,275,000.00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长源第一发电厂除尘超净排放（细颗粒物团聚强化除尘）补助</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27,500.00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852,500.00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长源第一发电厂高频电源改造补助资金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225,000.00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212,500.00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长源第一发电厂空预器、再热器改造返还资金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138,243.30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14,864.86</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123,378.44</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长源第一发电厂烟气在线项目返还资金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112,500.00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长源第一发电厂凉水塔凝结水泵改造补助资金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144,723.88</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13,761.46</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130,962.42</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长源第一发电厂</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煤场原煤筒仓建设改造补助</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7,157,700.00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197,000.00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6,960,700.00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杨春湖污水处理改造环保专项补助</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69,169.38</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3,144.10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66,025.28</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杨春湖污水处理改造环保专项补助尾款</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47,566.60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2,162.16</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45,404.44</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荆门发电厂</w:t>
            </w:r>
            <w:r>
              <w:rPr>
                <w:rFonts w:hint="default" w:ascii="Times New Roman" w:hAnsi="Times New Roman" w:eastAsia="宋体" w:cs="Times New Roman"/>
                <w:i w:val="0"/>
                <w:iCs w:val="0"/>
                <w:color w:val="000000"/>
                <w:kern w:val="0"/>
                <w:sz w:val="18"/>
                <w:szCs w:val="18"/>
                <w:u w:val="none"/>
                <w:lang w:val="en-US" w:eastAsia="zh-CN" w:bidi="ar"/>
              </w:rPr>
              <w:t>2*600MW</w:t>
            </w:r>
            <w:r>
              <w:rPr>
                <w:rFonts w:hint="eastAsia" w:ascii="宋体" w:hAnsi="宋体" w:eastAsia="宋体" w:cs="宋体"/>
                <w:i w:val="0"/>
                <w:iCs w:val="0"/>
                <w:color w:val="000000"/>
                <w:kern w:val="0"/>
                <w:sz w:val="18"/>
                <w:szCs w:val="18"/>
                <w:u w:val="none"/>
                <w:lang w:val="en-US" w:eastAsia="zh-CN" w:bidi="ar"/>
              </w:rPr>
              <w:t>机组电除尘器、一次风机及汽轮机优化改造补助资金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706,781.72</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98,620.69</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608,161.03</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荆门发电厂真空泵大气喷射装置补助资金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74,566.27</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10,404.63</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64,161.64</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荆门发电厂</w:t>
            </w:r>
            <w:r>
              <w:rPr>
                <w:rFonts w:hint="default" w:ascii="Times New Roman" w:hAnsi="Times New Roman" w:eastAsia="宋体" w:cs="Times New Roman"/>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号汽轮机与给水泵水汽轮机通流部分优化改造补助资金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3,423,333.33</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3,253,333.33</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荆门发电厂超低排放改造补助资金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237,714.29</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9,142.86</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228,571.43</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荆门发电厂化学制水系统增容改造项目专项补助资金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1,414,847.16</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39,301.31</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1,375,545.85</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荆州热电厂</w:t>
            </w:r>
            <w:r>
              <w:rPr>
                <w:rFonts w:hint="default" w:ascii="Times New Roman" w:hAnsi="Times New Roman" w:eastAsia="宋体" w:cs="Times New Roman"/>
                <w:i w:val="0"/>
                <w:iCs w:val="0"/>
                <w:color w:val="000000"/>
                <w:kern w:val="0"/>
                <w:sz w:val="18"/>
                <w:szCs w:val="18"/>
                <w:u w:val="none"/>
                <w:lang w:val="en-US" w:eastAsia="zh-CN" w:bidi="ar"/>
              </w:rPr>
              <w:t>2012</w:t>
            </w:r>
            <w:r>
              <w:rPr>
                <w:rFonts w:hint="eastAsia" w:ascii="宋体" w:hAnsi="宋体" w:eastAsia="宋体" w:cs="宋体"/>
                <w:i w:val="0"/>
                <w:iCs w:val="0"/>
                <w:color w:val="000000"/>
                <w:kern w:val="0"/>
                <w:sz w:val="18"/>
                <w:szCs w:val="18"/>
                <w:u w:val="none"/>
                <w:lang w:val="en-US" w:eastAsia="zh-CN" w:bidi="ar"/>
              </w:rPr>
              <w:t>年省节约能源项目资金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127,500.00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荆州热电厂</w:t>
            </w:r>
            <w:r>
              <w:rPr>
                <w:rFonts w:hint="default" w:ascii="Times New Roman" w:hAnsi="Times New Roman" w:eastAsia="宋体" w:cs="Times New Roman"/>
                <w:i w:val="0"/>
                <w:iCs w:val="0"/>
                <w:color w:val="000000"/>
                <w:kern w:val="0"/>
                <w:sz w:val="18"/>
                <w:szCs w:val="18"/>
                <w:u w:val="none"/>
                <w:lang w:val="en-US" w:eastAsia="zh-CN" w:bidi="ar"/>
              </w:rPr>
              <w:t>2014</w:t>
            </w:r>
            <w:r>
              <w:rPr>
                <w:rFonts w:hint="eastAsia" w:ascii="宋体" w:hAnsi="宋体" w:eastAsia="宋体" w:cs="宋体"/>
                <w:i w:val="0"/>
                <w:iCs w:val="0"/>
                <w:color w:val="000000"/>
                <w:kern w:val="0"/>
                <w:sz w:val="18"/>
                <w:szCs w:val="18"/>
                <w:u w:val="none"/>
                <w:lang w:val="en-US" w:eastAsia="zh-CN" w:bidi="ar"/>
              </w:rPr>
              <w:t>年省节约能源项目资金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255,833.34</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240,833.34</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荆州热电厂</w:t>
            </w:r>
            <w:r>
              <w:rPr>
                <w:rFonts w:hint="default" w:ascii="Times New Roman" w:hAnsi="Times New Roman" w:eastAsia="宋体" w:cs="Times New Roman"/>
                <w:i w:val="0"/>
                <w:iCs w:val="0"/>
                <w:color w:val="000000"/>
                <w:kern w:val="0"/>
                <w:sz w:val="18"/>
                <w:szCs w:val="18"/>
                <w:u w:val="none"/>
                <w:lang w:val="en-US" w:eastAsia="zh-CN" w:bidi="ar"/>
              </w:rPr>
              <w:t>2013</w:t>
            </w:r>
            <w:r>
              <w:rPr>
                <w:rFonts w:hint="eastAsia" w:ascii="宋体" w:hAnsi="宋体" w:eastAsia="宋体" w:cs="宋体"/>
                <w:i w:val="0"/>
                <w:iCs w:val="0"/>
                <w:color w:val="000000"/>
                <w:kern w:val="0"/>
                <w:sz w:val="18"/>
                <w:szCs w:val="18"/>
                <w:u w:val="none"/>
                <w:lang w:val="en-US" w:eastAsia="zh-CN" w:bidi="ar"/>
              </w:rPr>
              <w:t>年热网建设奖励</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317,083.33</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304,583.33</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荆州热电厂</w:t>
            </w: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宋体" w:hAnsi="宋体" w:eastAsia="宋体" w:cs="宋体"/>
                <w:i w:val="0"/>
                <w:iCs w:val="0"/>
                <w:color w:val="000000"/>
                <w:kern w:val="0"/>
                <w:sz w:val="18"/>
                <w:szCs w:val="18"/>
                <w:u w:val="none"/>
                <w:lang w:val="en-US" w:eastAsia="zh-CN" w:bidi="ar"/>
              </w:rPr>
              <w:t>年热网建设奖励</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2,230,410.00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58,695.00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2,171,715.00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荆州热电厂</w:t>
            </w:r>
            <w:r>
              <w:rPr>
                <w:rFonts w:hint="default" w:ascii="Times New Roman" w:hAnsi="Times New Roman" w:eastAsia="宋体" w:cs="Times New Roman"/>
                <w:i w:val="0"/>
                <w:iCs w:val="0"/>
                <w:color w:val="000000"/>
                <w:kern w:val="0"/>
                <w:sz w:val="18"/>
                <w:szCs w:val="18"/>
                <w:u w:val="none"/>
                <w:lang w:val="en-US" w:eastAsia="zh-CN" w:bidi="ar"/>
              </w:rPr>
              <w:t>2022</w:t>
            </w:r>
            <w:r>
              <w:rPr>
                <w:rFonts w:hint="eastAsia" w:ascii="宋体" w:hAnsi="宋体" w:eastAsia="宋体" w:cs="宋体"/>
                <w:i w:val="0"/>
                <w:iCs w:val="0"/>
                <w:color w:val="000000"/>
                <w:kern w:val="0"/>
                <w:sz w:val="18"/>
                <w:szCs w:val="18"/>
                <w:u w:val="none"/>
                <w:lang w:val="en-US" w:eastAsia="zh-CN" w:bidi="ar"/>
              </w:rPr>
              <w:t>年热网建设奖励</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4,979,166.67</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4,854,166.67</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汉川第一发电厂节能技术改造</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539,102.58</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55,769.23</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483,333.35</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汉川第一发电厂脱硝改造</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513,157.87</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23,684.21</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489,473.66</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汉川第一发电厂老厂煤场征地补助</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899,447.51</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10,479.00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888,968.51</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汉川第一发电厂脱硫脱硝超低排放改造</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116,916.67</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105,416.67</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湖北省发改委</w:t>
            </w:r>
            <w:r>
              <w:rPr>
                <w:rFonts w:hint="default" w:ascii="Times New Roman" w:hAnsi="Times New Roman" w:eastAsia="宋体" w:cs="Times New Roman"/>
                <w:i w:val="0"/>
                <w:iCs w:val="0"/>
                <w:color w:val="000000"/>
                <w:kern w:val="0"/>
                <w:sz w:val="18"/>
                <w:szCs w:val="18"/>
                <w:u w:val="none"/>
                <w:lang w:val="en-US" w:eastAsia="zh-CN" w:bidi="ar"/>
              </w:rPr>
              <w:t>2013</w:t>
            </w:r>
            <w:r>
              <w:rPr>
                <w:rFonts w:hint="eastAsia" w:ascii="宋体" w:hAnsi="宋体" w:eastAsia="宋体" w:cs="宋体"/>
                <w:i w:val="0"/>
                <w:iCs w:val="0"/>
                <w:color w:val="000000"/>
                <w:kern w:val="0"/>
                <w:sz w:val="18"/>
                <w:szCs w:val="18"/>
                <w:u w:val="none"/>
                <w:lang w:val="en-US" w:eastAsia="zh-CN" w:bidi="ar"/>
              </w:rPr>
              <w:t>年固定资产投资计划补助资金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30,000.00</w:t>
            </w: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260,000.00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汉川第一发电厂</w:t>
            </w:r>
            <w:r>
              <w:rPr>
                <w:rFonts w:hint="default" w:ascii="Times New Roman" w:hAnsi="Times New Roman" w:eastAsia="宋体" w:cs="Times New Roman"/>
                <w:i w:val="0"/>
                <w:iCs w:val="0"/>
                <w:color w:val="000000"/>
                <w:kern w:val="0"/>
                <w:sz w:val="18"/>
                <w:szCs w:val="18"/>
                <w:u w:val="none"/>
                <w:lang w:val="en-US" w:eastAsia="zh-CN" w:bidi="ar"/>
              </w:rPr>
              <w:t>2022</w:t>
            </w:r>
            <w:r>
              <w:rPr>
                <w:rFonts w:hint="eastAsia" w:ascii="宋体" w:hAnsi="宋体" w:eastAsia="宋体" w:cs="宋体"/>
                <w:i w:val="0"/>
                <w:iCs w:val="0"/>
                <w:color w:val="000000"/>
                <w:kern w:val="0"/>
                <w:sz w:val="18"/>
                <w:szCs w:val="18"/>
                <w:u w:val="none"/>
                <w:lang w:val="en-US" w:eastAsia="zh-CN" w:bidi="ar"/>
              </w:rPr>
              <w:t>年度第一批中央大气污染防治专项资金</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23,550,000.00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23,550,000.00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汉川第一发电厂技术改造项目</w:t>
            </w:r>
          </w:p>
        </w:tc>
        <w:tc>
          <w:tcPr>
            <w:tcW w:w="14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2,650,000.00</w:t>
            </w:r>
          </w:p>
        </w:tc>
        <w:tc>
          <w:tcPr>
            <w:tcW w:w="941"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009"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914"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2,650,000.00</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1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w:t>
            </w: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计</w:t>
            </w:r>
          </w:p>
        </w:tc>
        <w:tc>
          <w:tcPr>
            <w:tcW w:w="144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179,746,917.28</w:t>
            </w:r>
          </w:p>
        </w:tc>
        <w:tc>
          <w:tcPr>
            <w:tcW w:w="94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40,822.74</w:t>
            </w:r>
          </w:p>
        </w:tc>
        <w:tc>
          <w:tcPr>
            <w:tcW w:w="1009" w:type="dxa"/>
            <w:tcBorders>
              <w:top w:val="nil"/>
              <w:left w:val="nil"/>
              <w:bottom w:val="single" w:color="000000" w:sz="8" w:space="0"/>
              <w:right w:val="single" w:color="000000" w:sz="8" w:space="0"/>
            </w:tcBorders>
            <w:shd w:val="clear" w:color="auto" w:fill="auto"/>
            <w:vAlign w:val="top"/>
          </w:tcPr>
          <w:p>
            <w:pPr>
              <w:jc w:val="right"/>
              <w:rPr>
                <w:rFonts w:hint="default" w:ascii="Times New Roman" w:hAnsi="Times New Roman" w:eastAsia="宋体" w:cs="Times New Roman"/>
                <w:i w:val="0"/>
                <w:iCs w:val="0"/>
                <w:color w:val="000000"/>
                <w:sz w:val="18"/>
                <w:szCs w:val="18"/>
                <w:u w:val="none"/>
              </w:rPr>
            </w:pPr>
          </w:p>
        </w:tc>
        <w:tc>
          <w:tcPr>
            <w:tcW w:w="1227"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2,987,669.14</w:t>
            </w:r>
          </w:p>
        </w:tc>
        <w:tc>
          <w:tcPr>
            <w:tcW w:w="914" w:type="dxa"/>
            <w:tcBorders>
              <w:top w:val="nil"/>
              <w:left w:val="nil"/>
              <w:bottom w:val="single" w:color="000000" w:sz="8" w:space="0"/>
              <w:right w:val="single" w:color="000000" w:sz="8" w:space="0"/>
            </w:tcBorders>
            <w:shd w:val="clear" w:color="auto" w:fill="auto"/>
            <w:vAlign w:val="top"/>
          </w:tcPr>
          <w:p>
            <w:pPr>
              <w:jc w:val="right"/>
              <w:rPr>
                <w:rFonts w:hint="default" w:ascii="Times New Roman" w:hAnsi="Times New Roman" w:eastAsia="宋体" w:cs="Times New Roman"/>
                <w:i w:val="0"/>
                <w:iCs w:val="0"/>
                <w:color w:val="000000"/>
                <w:sz w:val="18"/>
                <w:szCs w:val="18"/>
                <w:u w:val="none"/>
              </w:rPr>
            </w:pPr>
          </w:p>
        </w:tc>
        <w:tc>
          <w:tcPr>
            <w:tcW w:w="14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176,800,070.88</w:t>
            </w:r>
          </w:p>
        </w:tc>
        <w:tc>
          <w:tcPr>
            <w:tcW w:w="122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52、其他非流动负债</w:t>
      </w:r>
      <w:bookmarkEnd w:id="33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8" w:name="_Toc989228"/>
      <w:r>
        <w:rPr>
          <w:rFonts w:hint="default" w:ascii="Times New Roman" w:hAnsi="Times New Roman" w:eastAsia="宋体" w:cs="Times New Roman"/>
          <w:b/>
          <w:bCs/>
          <w:color w:val="auto"/>
          <w:sz w:val="21"/>
          <w:szCs w:val="21"/>
          <w:highlight w:val="none"/>
        </w:rPr>
        <w:t>53、股本</w:t>
      </w:r>
      <w:bookmarkEnd w:id="33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9" w:name="_Toc989229"/>
      <w:r>
        <w:rPr>
          <w:rFonts w:hint="default" w:ascii="Times New Roman" w:hAnsi="Times New Roman" w:eastAsia="宋体" w:cs="Times New Roman"/>
          <w:b/>
          <w:bCs/>
          <w:color w:val="auto"/>
          <w:sz w:val="21"/>
          <w:szCs w:val="21"/>
          <w:highlight w:val="none"/>
        </w:rPr>
        <w:t>54、其他权益工具</w:t>
      </w:r>
      <w:bookmarkEnd w:id="339"/>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40" w:name="_Toc989230"/>
      <w:r>
        <w:rPr>
          <w:rFonts w:hint="default" w:ascii="Times New Roman" w:hAnsi="Times New Roman" w:eastAsia="宋体" w:cs="Times New Roman"/>
          <w:b/>
          <w:bCs/>
          <w:color w:val="auto"/>
          <w:sz w:val="18"/>
          <w:szCs w:val="18"/>
          <w:highlight w:val="none"/>
        </w:rPr>
        <w:t>（1） 期末发行在外的优先股、永续债等其他金融工具基本情况</w:t>
      </w:r>
      <w:bookmarkEnd w:id="340"/>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41" w:name="_Toc989231"/>
      <w:r>
        <w:rPr>
          <w:rFonts w:hint="default" w:ascii="Times New Roman" w:hAnsi="Times New Roman" w:eastAsia="宋体" w:cs="Times New Roman"/>
          <w:b/>
          <w:bCs/>
          <w:color w:val="auto"/>
          <w:sz w:val="18"/>
          <w:szCs w:val="18"/>
          <w:highlight w:val="none"/>
        </w:rPr>
        <w:t>（2） 期末发行在外的优先股、永续债等金融工具变动情况表</w:t>
      </w:r>
      <w:bookmarkEnd w:id="34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其他权益工具本期增减变动情况、变动原因说明，以及相关会计处理的依据：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2" w:name="_Toc989232"/>
      <w:r>
        <w:rPr>
          <w:rFonts w:hint="default" w:ascii="Times New Roman" w:hAnsi="Times New Roman" w:eastAsia="宋体" w:cs="Times New Roman"/>
          <w:b/>
          <w:bCs/>
          <w:color w:val="auto"/>
          <w:sz w:val="21"/>
          <w:szCs w:val="21"/>
          <w:highlight w:val="none"/>
        </w:rPr>
        <w:t>55、资本公积</w:t>
      </w:r>
      <w:bookmarkEnd w:id="34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2,996,376,988.91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2,996,376,988.91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250,545,078.53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251,025,154.42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480,075.89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3,247,402,143.33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注：本期资本公积增加为享有权益法核算的联营企业其他权益变动份额，具体明细详见本节七、合并财务报表项目注释-18.长期股权投资。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3" w:name="_Toc989233"/>
      <w:r>
        <w:rPr>
          <w:rFonts w:hint="default" w:ascii="Times New Roman" w:hAnsi="Times New Roman" w:eastAsia="宋体" w:cs="Times New Roman"/>
          <w:b/>
          <w:bCs/>
          <w:color w:val="auto"/>
          <w:sz w:val="21"/>
          <w:szCs w:val="21"/>
          <w:highlight w:val="none"/>
        </w:rPr>
        <w:t>56、库存股</w:t>
      </w:r>
      <w:bookmarkEnd w:id="34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4" w:name="_Toc989234"/>
      <w:r>
        <w:rPr>
          <w:rFonts w:hint="default" w:ascii="Times New Roman" w:hAnsi="Times New Roman" w:eastAsia="宋体" w:cs="Times New Roman"/>
          <w:b/>
          <w:bCs/>
          <w:color w:val="auto"/>
          <w:sz w:val="21"/>
          <w:szCs w:val="21"/>
          <w:highlight w:val="none"/>
        </w:rPr>
        <w:t>57、其他综合收益</w:t>
      </w:r>
      <w:bookmarkEnd w:id="34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-26,030,831.08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-26,030,831.08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-26,030,831.08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-26,030,831.08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其中：权益法下可转损益的其他综合收益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其他说明，包括对现金流量套期损益的有效部分转为被套期项目初始确认金额调整：</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5" w:name="_Toc989235"/>
      <w:r>
        <w:rPr>
          <w:rFonts w:hint="default" w:ascii="Times New Roman" w:hAnsi="Times New Roman" w:eastAsia="宋体" w:cs="Times New Roman"/>
          <w:b/>
          <w:bCs/>
          <w:color w:val="auto"/>
          <w:sz w:val="21"/>
          <w:szCs w:val="21"/>
          <w:highlight w:val="none"/>
        </w:rPr>
        <w:t>58、专项储备</w:t>
      </w:r>
      <w:bookmarkEnd w:id="34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安全生产费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77,274,609.71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20,686,686.86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108,022,160.15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77,274,609.71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20,686,686.86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108,022,160.15</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根据财政部《关于印发〈企业安全生产费用提取和使用管理办法〉的通知》（财资〔2022〕136号）的有关规定，以上一年度发电收入基数，公司按照规定标准计提和使用安全生产费。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6" w:name="_Toc989236"/>
      <w:r>
        <w:rPr>
          <w:rFonts w:hint="default" w:ascii="Times New Roman" w:hAnsi="Times New Roman" w:eastAsia="宋体" w:cs="Times New Roman"/>
          <w:b/>
          <w:bCs/>
          <w:color w:val="auto"/>
          <w:sz w:val="21"/>
          <w:szCs w:val="21"/>
          <w:highlight w:val="none"/>
        </w:rPr>
        <w:t>59、盈余公积</w:t>
      </w:r>
      <w:bookmarkEnd w:id="34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盈余公积说明，包括本期增减变动情况、变动原因说明：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7" w:name="_Toc989237"/>
      <w:r>
        <w:rPr>
          <w:rFonts w:hint="default" w:ascii="Times New Roman" w:hAnsi="Times New Roman" w:eastAsia="宋体" w:cs="Times New Roman"/>
          <w:b/>
          <w:bCs/>
          <w:color w:val="auto"/>
          <w:sz w:val="21"/>
          <w:szCs w:val="21"/>
          <w:highlight w:val="none"/>
        </w:rPr>
        <w:t>60、未分配利润</w:t>
      </w:r>
      <w:bookmarkEnd w:id="34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447,921,409.36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349,062,023.56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107,223,772.28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4,036,476,789.76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调整期初未分配利润明细：</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1)、由于《企业会计准则》及其相关新规定进行追溯调整，影响期初未分配利润0.00元。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2)、由于会计政策变更，影响期初未分配利润0.00元。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3)、由于重大会计差错更正，影响期初未分配利润0.00元。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4)、由于同一控制导致的合并范围变更，影响期初未分配利润0.00元。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5)、其他调整合计影响期初未分配利润0.00元。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8" w:name="_Toc989238"/>
      <w:r>
        <w:rPr>
          <w:rFonts w:hint="default" w:ascii="Times New Roman" w:hAnsi="Times New Roman" w:eastAsia="宋体" w:cs="Times New Roman"/>
          <w:b/>
          <w:bCs/>
          <w:color w:val="auto"/>
          <w:sz w:val="21"/>
          <w:szCs w:val="21"/>
          <w:highlight w:val="none"/>
        </w:rPr>
        <w:t>61、营业收入和营业成本</w:t>
      </w:r>
      <w:bookmarkEnd w:id="34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7,865,835,599.86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6,960,975,513.28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6,825,338,334.51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6,095,490,034.99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80,677,093.66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18,730,550.25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95,793,361.54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13,382,976.34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6,979,706,063.53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6,921,131,696.05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6,108,873,011.33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营业收入、营业成本的分解信息：</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合同分类</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分部1</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分部2</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电力及热力销售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7,865,835,599.86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6,960,975,513.28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7,865,835,599.86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6,960,975,513.28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粉煤灰销售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56,052,615.74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5,128,050.93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56,052,615.74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5,128,050.93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固定资产租赁、物业管理</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14,842,897.09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8,329,809.55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14,842,897.09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8,329,809.55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9,781,580.83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5,272,689.77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9,781,580.83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5,272,689.77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按经营地区分类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7,865,835,599.86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6,960,975,513.28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80,677,093.66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18,730,550.25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7,946,512,693.52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6,979,706,063.53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市场或客户类型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合同类型</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按商品转让的时间分类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按合同期限分类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按销售渠道分类</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与履约义务相关的信息：</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公司提供的质量保证类型及相关义务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与分摊至剩余履约义务的交易价格相关的信息：</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合同中可变对价相关信息：</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重大合同变更或重大交易价格调整</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对收入的影响金额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9" w:name="_Toc989239"/>
      <w:r>
        <w:rPr>
          <w:rFonts w:hint="default" w:ascii="Times New Roman" w:hAnsi="Times New Roman" w:eastAsia="宋体" w:cs="Times New Roman"/>
          <w:b/>
          <w:bCs/>
          <w:color w:val="auto"/>
          <w:sz w:val="21"/>
          <w:szCs w:val="21"/>
          <w:highlight w:val="none"/>
        </w:rPr>
        <w:t>62、税金及附加</w:t>
      </w:r>
      <w:bookmarkEnd w:id="34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9,004,661.92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7,463,639.58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3,974,013.38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3,212,976.58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12,858,227.14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11,061,118.45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9,982,323.98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9,750,429.66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62,566.58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38,117.70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5,267,074.82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5,791,478.39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2,684,377.98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2,141,984.46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环保税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2,927,564.57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3,388,177.67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222,313.50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46,760,810.37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43,070,235.99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0" w:name="_Toc989240"/>
      <w:r>
        <w:rPr>
          <w:rFonts w:hint="default" w:ascii="Times New Roman" w:hAnsi="Times New Roman" w:eastAsia="宋体" w:cs="Times New Roman"/>
          <w:b/>
          <w:bCs/>
          <w:color w:val="auto"/>
          <w:sz w:val="21"/>
          <w:szCs w:val="21"/>
          <w:highlight w:val="none"/>
        </w:rPr>
        <w:t>63、管理费用</w:t>
      </w:r>
      <w:bookmarkEnd w:id="35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50,599,292.37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48,335,476.12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4,105,674.11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4,510,937.23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1,253,050.96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1,298,005.40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1,386,900.60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947,892.68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63,135.20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75,880.00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办公费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174,555.18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338,289.16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113,135.20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130,259.54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聘请中介机构费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2,312,344.05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2,409,800.63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266,019.66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141,262.18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1,613,791.06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1,621,917.28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62,029,160.57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59,866,458.04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1" w:name="_Toc989241"/>
      <w:r>
        <w:rPr>
          <w:rFonts w:hint="default" w:ascii="Times New Roman" w:hAnsi="Times New Roman" w:eastAsia="宋体" w:cs="Times New Roman"/>
          <w:b/>
          <w:bCs/>
          <w:color w:val="auto"/>
          <w:sz w:val="21"/>
          <w:szCs w:val="21"/>
          <w:highlight w:val="none"/>
        </w:rPr>
        <w:t>64、销售费用</w:t>
      </w:r>
      <w:bookmarkEnd w:id="35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2" w:name="_Toc989242"/>
      <w:r>
        <w:rPr>
          <w:rFonts w:hint="default" w:ascii="Times New Roman" w:hAnsi="Times New Roman" w:eastAsia="宋体" w:cs="Times New Roman"/>
          <w:b/>
          <w:bCs/>
          <w:color w:val="auto"/>
          <w:sz w:val="21"/>
          <w:szCs w:val="21"/>
          <w:highlight w:val="none"/>
        </w:rPr>
        <w:t>65、研发费用</w:t>
      </w:r>
      <w:bookmarkEnd w:id="35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基于非铂催化剂的循环水电化学处理高性能析氢材料研究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2,821,456.32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#13、14机组脱硫系统智能升级与运行优化研究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370,633.95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锅炉燃用神华煤防结焦、超温改造研究与应用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606,614.85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斗轮机自动化控制的研究与应用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422,123.90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基于视频的值班人员工作状态异常及环境风险智能检测方法研究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1,213,592.23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基于关键参量实时监测的锅炉灵活性控制技术研究与示范</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1,013,592.23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基于机器视觉与精确动态定位的摘复钩机器人研究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651,698.10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347,311.31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189,950.20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4,410,779.22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3" w:name="_Toc989243"/>
      <w:r>
        <w:rPr>
          <w:rFonts w:hint="default" w:ascii="Times New Roman" w:hAnsi="Times New Roman" w:eastAsia="宋体" w:cs="Times New Roman"/>
          <w:b/>
          <w:bCs/>
          <w:color w:val="auto"/>
          <w:sz w:val="21"/>
          <w:szCs w:val="21"/>
          <w:highlight w:val="none"/>
        </w:rPr>
        <w:t>66、财务费用</w:t>
      </w:r>
      <w:bookmarkEnd w:id="35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263,758,614.58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160,591,908.97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其中：租赁负债利息费用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7,200,928.18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2,169,747.04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743,987.30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853,663.32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2,540,772.59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2,924,662.58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265,555,399.87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162,662,908.23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4" w:name="_Toc989244"/>
      <w:r>
        <w:rPr>
          <w:rFonts w:hint="default" w:ascii="Times New Roman" w:hAnsi="Times New Roman" w:eastAsia="宋体" w:cs="Times New Roman"/>
          <w:b/>
          <w:bCs/>
          <w:color w:val="auto"/>
          <w:sz w:val="21"/>
          <w:szCs w:val="21"/>
          <w:highlight w:val="none"/>
        </w:rPr>
        <w:t>67、其他收益</w:t>
      </w:r>
      <w:bookmarkEnd w:id="35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5,534,280.82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3,052,617.31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进项税加计抵减</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19,450.48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代扣个人所得税手续费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494,707.53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399,602.05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债务重组收益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直接减免的增值税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合  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6,064,988.35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3,471,669.84</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5" w:name="_Toc989245"/>
      <w:r>
        <w:rPr>
          <w:rFonts w:hint="default" w:ascii="Times New Roman" w:hAnsi="Times New Roman" w:eastAsia="宋体" w:cs="Times New Roman"/>
          <w:b/>
          <w:bCs/>
          <w:color w:val="auto"/>
          <w:sz w:val="21"/>
          <w:szCs w:val="21"/>
          <w:highlight w:val="none"/>
        </w:rPr>
        <w:t>68、净敞口套期收益</w:t>
      </w:r>
      <w:bookmarkEnd w:id="35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6" w:name="_Toc989246"/>
      <w:r>
        <w:rPr>
          <w:rFonts w:hint="default" w:ascii="Times New Roman" w:hAnsi="Times New Roman" w:eastAsia="宋体" w:cs="Times New Roman"/>
          <w:b/>
          <w:bCs/>
          <w:color w:val="auto"/>
          <w:sz w:val="21"/>
          <w:szCs w:val="21"/>
          <w:highlight w:val="none"/>
        </w:rPr>
        <w:t>69、公允价值变动收益</w:t>
      </w:r>
      <w:bookmarkEnd w:id="35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7" w:name="_Toc989247"/>
      <w:r>
        <w:rPr>
          <w:rFonts w:hint="default" w:ascii="Times New Roman" w:hAnsi="Times New Roman" w:eastAsia="宋体" w:cs="Times New Roman"/>
          <w:b/>
          <w:bCs/>
          <w:color w:val="auto"/>
          <w:sz w:val="21"/>
          <w:szCs w:val="21"/>
          <w:highlight w:val="none"/>
        </w:rPr>
        <w:t>70、投资收益</w:t>
      </w:r>
      <w:bookmarkEnd w:id="35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7,291,012.07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7,291,012.07</w:t>
            </w:r>
          </w:p>
        </w:tc>
      </w:tr>
    </w:tbl>
    <w:p>
      <w:pPr>
        <w:spacing w:before="100" w:after="100" w:line="240" w:lineRule="exact"/>
        <w:jc w:val="left"/>
        <w:rPr>
          <w:rFonts w:hint="eastAsia"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其他说明</w:t>
      </w:r>
      <w:r>
        <w:rPr>
          <w:rFonts w:hint="eastAsia"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公司按权益法核算的长期股权投资收益情况</w:t>
      </w:r>
      <w:r>
        <w:rPr>
          <w:rFonts w:hint="default" w:ascii="Times New Roman" w:hAnsi="Times New Roman" w:eastAsia="宋体" w:cs="Times New Roman"/>
          <w:color w:val="auto"/>
          <w:sz w:val="18"/>
          <w:szCs w:val="18"/>
          <w:highlight w:val="none"/>
        </w:rPr>
        <w:t>详见本附注“七、18、长期股权投资”</w:t>
      </w:r>
      <w:r>
        <w:rPr>
          <w:rFonts w:hint="eastAsia" w:cs="Times New Roman"/>
          <w:color w:val="auto"/>
          <w:sz w:val="18"/>
          <w:szCs w:val="18"/>
          <w:highlight w:val="none"/>
          <w:lang w:eastAsia="zh-CN"/>
        </w:rPr>
        <w:t>。</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8" w:name="_Toc989248"/>
      <w:r>
        <w:rPr>
          <w:rFonts w:hint="default" w:ascii="Times New Roman" w:hAnsi="Times New Roman" w:eastAsia="宋体" w:cs="Times New Roman"/>
          <w:b/>
          <w:bCs/>
          <w:color w:val="auto"/>
          <w:sz w:val="21"/>
          <w:szCs w:val="21"/>
          <w:highlight w:val="none"/>
        </w:rPr>
        <w:t>71、信用减值损失</w:t>
      </w:r>
      <w:bookmarkEnd w:id="35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-9,617,526.34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-11,464,216.39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-463,683.21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-2,051,230.34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-10,081,209.55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-13,515,446.73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line="240" w:lineRule="atLeast"/>
        <w:ind w:left="0" w:right="0" w:firstLine="36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上表中，损失以“－”号填列，收益以“+”号填列</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59" w:name="_Toc989249"/>
      <w:r>
        <w:rPr>
          <w:rFonts w:hint="default" w:ascii="Times New Roman" w:hAnsi="Times New Roman" w:eastAsia="宋体" w:cs="Times New Roman"/>
          <w:b/>
          <w:bCs/>
          <w:color w:val="auto"/>
          <w:sz w:val="21"/>
          <w:szCs w:val="21"/>
          <w:highlight w:val="none"/>
        </w:rPr>
        <w:t>72、资产减值损失</w:t>
      </w:r>
      <w:bookmarkEnd w:id="35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六、在建工程减值损失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286,792.45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286,792.45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60" w:name="_Toc989250"/>
      <w:r>
        <w:rPr>
          <w:rFonts w:hint="default" w:ascii="Times New Roman" w:hAnsi="Times New Roman" w:eastAsia="宋体" w:cs="Times New Roman"/>
          <w:b/>
          <w:bCs/>
          <w:color w:val="auto"/>
          <w:sz w:val="21"/>
          <w:szCs w:val="21"/>
          <w:highlight w:val="none"/>
        </w:rPr>
        <w:t>73、资产处置收益</w:t>
      </w:r>
      <w:bookmarkEnd w:id="36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1,671,591.44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72,678.61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149,826.79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5,103.09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1,676,694.53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222,505.40</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61" w:name="_Toc989251"/>
      <w:r>
        <w:rPr>
          <w:rFonts w:hint="default" w:ascii="Times New Roman" w:hAnsi="Times New Roman" w:eastAsia="宋体" w:cs="Times New Roman"/>
          <w:b/>
          <w:bCs/>
          <w:color w:val="auto"/>
          <w:sz w:val="21"/>
          <w:szCs w:val="21"/>
          <w:highlight w:val="none"/>
        </w:rPr>
        <w:t>74、营业外收入</w:t>
      </w:r>
      <w:bookmarkEnd w:id="36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333,592.00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11,865.51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违约赔偿收入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448,657.20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411,468.50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448,657.20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罚款利得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686,371.04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2,606,215.94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686,371.04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保险赔款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1,640,580.00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1,640,580.00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4,037,429.38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2,712,376.26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4,037,429.38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7,462,037.62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6,075,518.21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7,462,037.62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ind w:right="-1281" w:rightChars="-61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计入当期损益的政府补助：</w:t>
      </w:r>
    </w:p>
    <w:tbl>
      <w:tblPr>
        <w:tblStyle w:val="10"/>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1144"/>
        <w:gridCol w:w="615"/>
        <w:gridCol w:w="1568"/>
        <w:gridCol w:w="954"/>
        <w:gridCol w:w="846"/>
        <w:gridCol w:w="995"/>
        <w:gridCol w:w="1255"/>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9" w:type="dxa"/>
            <w:tcBorders>
              <w:top w:val="single" w:color="000000" w:sz="8" w:space="0"/>
              <w:left w:val="single" w:color="000000" w:sz="8" w:space="0"/>
              <w:bottom w:val="single" w:color="000000" w:sz="8" w:space="0"/>
              <w:right w:val="single" w:color="000000" w:sz="8"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bookmarkStart w:id="362" w:name="_Toc989252"/>
            <w:r>
              <w:rPr>
                <w:rFonts w:hint="default" w:ascii="Times New Roman" w:hAnsi="Times New Roman" w:eastAsia="宋体" w:cs="Times New Roman"/>
                <w:i w:val="0"/>
                <w:iCs w:val="0"/>
                <w:color w:val="auto"/>
                <w:kern w:val="0"/>
                <w:sz w:val="18"/>
                <w:szCs w:val="18"/>
                <w:highlight w:val="none"/>
                <w:u w:val="none"/>
                <w:lang w:val="en-US" w:eastAsia="zh-CN" w:bidi="ar"/>
              </w:rPr>
              <w:t>补助项目</w:t>
            </w:r>
          </w:p>
        </w:tc>
        <w:tc>
          <w:tcPr>
            <w:tcW w:w="1144" w:type="dxa"/>
            <w:tcBorders>
              <w:top w:val="single" w:color="000000" w:sz="8" w:space="0"/>
              <w:left w:val="nil"/>
              <w:bottom w:val="single" w:color="000000" w:sz="8" w:space="0"/>
              <w:right w:val="single" w:color="000000" w:sz="8"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发放主体</w:t>
            </w:r>
          </w:p>
        </w:tc>
        <w:tc>
          <w:tcPr>
            <w:tcW w:w="615" w:type="dxa"/>
            <w:tcBorders>
              <w:top w:val="single" w:color="000000" w:sz="8" w:space="0"/>
              <w:left w:val="nil"/>
              <w:bottom w:val="single" w:color="000000" w:sz="8" w:space="0"/>
              <w:right w:val="single" w:color="000000" w:sz="8"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发放原因</w:t>
            </w:r>
          </w:p>
        </w:tc>
        <w:tc>
          <w:tcPr>
            <w:tcW w:w="1568" w:type="dxa"/>
            <w:tcBorders>
              <w:top w:val="single" w:color="000000" w:sz="8" w:space="0"/>
              <w:left w:val="nil"/>
              <w:bottom w:val="single" w:color="000000" w:sz="8" w:space="0"/>
              <w:right w:val="single" w:color="000000" w:sz="8"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性质类型</w:t>
            </w:r>
          </w:p>
        </w:tc>
        <w:tc>
          <w:tcPr>
            <w:tcW w:w="954" w:type="dxa"/>
            <w:tcBorders>
              <w:top w:val="single" w:color="000000" w:sz="8" w:space="0"/>
              <w:left w:val="nil"/>
              <w:bottom w:val="single" w:color="000000" w:sz="8" w:space="0"/>
              <w:right w:val="single" w:color="000000" w:sz="8"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补贴是否影响当年盈亏</w:t>
            </w:r>
          </w:p>
        </w:tc>
        <w:tc>
          <w:tcPr>
            <w:tcW w:w="846" w:type="dxa"/>
            <w:tcBorders>
              <w:top w:val="single" w:color="000000" w:sz="8" w:space="0"/>
              <w:left w:val="nil"/>
              <w:bottom w:val="single" w:color="000000" w:sz="8" w:space="0"/>
              <w:right w:val="single" w:color="000000" w:sz="8"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是否特殊补贴</w:t>
            </w:r>
          </w:p>
        </w:tc>
        <w:tc>
          <w:tcPr>
            <w:tcW w:w="995" w:type="dxa"/>
            <w:tcBorders>
              <w:top w:val="single" w:color="000000" w:sz="8" w:space="0"/>
              <w:left w:val="nil"/>
              <w:bottom w:val="single" w:color="000000" w:sz="8" w:space="0"/>
              <w:right w:val="single" w:color="000000" w:sz="8"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本期发生金额</w:t>
            </w:r>
          </w:p>
        </w:tc>
        <w:tc>
          <w:tcPr>
            <w:tcW w:w="1255" w:type="dxa"/>
            <w:tcBorders>
              <w:top w:val="single" w:color="000000" w:sz="8" w:space="0"/>
              <w:left w:val="nil"/>
              <w:bottom w:val="single" w:color="000000" w:sz="8" w:space="0"/>
              <w:right w:val="single" w:color="000000" w:sz="8"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上期发生金额</w:t>
            </w:r>
          </w:p>
        </w:tc>
        <w:tc>
          <w:tcPr>
            <w:tcW w:w="1534" w:type="dxa"/>
            <w:tcBorders>
              <w:top w:val="single" w:color="000000" w:sz="8" w:space="0"/>
              <w:left w:val="nil"/>
              <w:bottom w:val="single" w:color="000000" w:sz="8" w:space="0"/>
              <w:right w:val="single" w:color="000000" w:sz="8" w:space="0"/>
            </w:tcBorders>
            <w:shd w:val="clear" w:color="auto" w:fill="D3D3D3"/>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与资产相关</w:t>
            </w:r>
            <w:r>
              <w:rPr>
                <w:rStyle w:val="13"/>
                <w:rFonts w:hint="default" w:ascii="Times New Roman" w:hAnsi="Times New Roman" w:eastAsia="宋体" w:cs="Times New Roman"/>
                <w:color w:val="auto"/>
                <w:highlight w:val="none"/>
                <w:lang w:val="en-US" w:eastAsia="zh-CN" w:bidi="ar"/>
              </w:rPr>
              <w:t>/</w:t>
            </w:r>
            <w:r>
              <w:rPr>
                <w:rStyle w:val="14"/>
                <w:rFonts w:hint="default" w:ascii="Times New Roman" w:hAnsi="Times New Roman" w:cs="Times New Roman"/>
                <w:color w:val="auto"/>
                <w:highlight w:val="none"/>
                <w:lang w:val="en-US" w:eastAsia="zh-CN" w:bidi="ar"/>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8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孝感市纳税</w:t>
            </w:r>
            <w:r>
              <w:rPr>
                <w:rStyle w:val="13"/>
                <w:rFonts w:hint="default" w:ascii="Times New Roman" w:hAnsi="Times New Roman" w:eastAsia="宋体" w:cs="Times New Roman"/>
                <w:color w:val="auto"/>
                <w:highlight w:val="none"/>
                <w:lang w:val="en-US" w:eastAsia="zh-CN" w:bidi="ar"/>
              </w:rPr>
              <w:t>20</w:t>
            </w:r>
            <w:r>
              <w:rPr>
                <w:rStyle w:val="14"/>
                <w:rFonts w:hint="default" w:ascii="Times New Roman" w:hAnsi="Times New Roman" w:cs="Times New Roman"/>
                <w:color w:val="auto"/>
                <w:highlight w:val="none"/>
                <w:lang w:val="en-US" w:eastAsia="zh-CN" w:bidi="ar"/>
              </w:rPr>
              <w:t>强奖励资金</w:t>
            </w:r>
          </w:p>
        </w:tc>
        <w:tc>
          <w:tcPr>
            <w:tcW w:w="11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中共孝感市委办公室、孝感市人民政府办公室</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奖励</w:t>
            </w:r>
          </w:p>
        </w:tc>
        <w:tc>
          <w:tcPr>
            <w:tcW w:w="15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因研究开发、技术更新及改造等获得的补助</w:t>
            </w:r>
          </w:p>
        </w:tc>
        <w:tc>
          <w:tcPr>
            <w:tcW w:w="9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否</w:t>
            </w:r>
          </w:p>
        </w:tc>
        <w:tc>
          <w:tcPr>
            <w:tcW w:w="995"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auto"/>
                <w:sz w:val="18"/>
                <w:szCs w:val="18"/>
                <w:highlight w:val="none"/>
                <w:u w:val="none"/>
              </w:rPr>
            </w:pPr>
          </w:p>
        </w:tc>
        <w:tc>
          <w:tcPr>
            <w:tcW w:w="12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100,000.00</w:t>
            </w:r>
          </w:p>
        </w:tc>
        <w:tc>
          <w:tcPr>
            <w:tcW w:w="15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8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w:t>
            </w:r>
            <w:r>
              <w:rPr>
                <w:rStyle w:val="14"/>
                <w:rFonts w:hint="default" w:ascii="Times New Roman" w:hAnsi="Times New Roman" w:cs="Times New Roman"/>
                <w:color w:val="auto"/>
                <w:highlight w:val="none"/>
                <w:lang w:val="en-US" w:eastAsia="zh-CN" w:bidi="ar"/>
              </w:rPr>
              <w:t>年度在用授权发明专利奖补资金</w:t>
            </w:r>
          </w:p>
        </w:tc>
        <w:tc>
          <w:tcPr>
            <w:tcW w:w="11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汉川市财政局</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补助</w:t>
            </w:r>
          </w:p>
        </w:tc>
        <w:tc>
          <w:tcPr>
            <w:tcW w:w="156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因研究开发、技术更新及改造等获得的补助</w:t>
            </w:r>
          </w:p>
        </w:tc>
        <w:tc>
          <w:tcPr>
            <w:tcW w:w="9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w:t>
            </w:r>
          </w:p>
        </w:tc>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否</w:t>
            </w:r>
          </w:p>
        </w:tc>
        <w:tc>
          <w:tcPr>
            <w:tcW w:w="995" w:type="dxa"/>
            <w:tcBorders>
              <w:top w:val="single" w:color="000000" w:sz="8" w:space="0"/>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auto"/>
                <w:sz w:val="18"/>
                <w:szCs w:val="18"/>
                <w:highlight w:val="none"/>
                <w:u w:val="none"/>
              </w:rPr>
            </w:pPr>
          </w:p>
        </w:tc>
        <w:tc>
          <w:tcPr>
            <w:tcW w:w="12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40,000.00</w:t>
            </w:r>
          </w:p>
        </w:tc>
        <w:tc>
          <w:tcPr>
            <w:tcW w:w="15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武汉市经济和信息化局市领导慰问电力职工款</w:t>
            </w:r>
          </w:p>
        </w:tc>
        <w:tc>
          <w:tcPr>
            <w:tcW w:w="11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武汉市经济和信息化局</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补助</w:t>
            </w:r>
          </w:p>
        </w:tc>
        <w:tc>
          <w:tcPr>
            <w:tcW w:w="15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因符合地方政府招商引资等地方性扶持政策而获得的补助</w:t>
            </w:r>
          </w:p>
        </w:tc>
        <w:tc>
          <w:tcPr>
            <w:tcW w:w="9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w:t>
            </w:r>
          </w:p>
        </w:tc>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否</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30,000.00</w:t>
            </w:r>
          </w:p>
        </w:tc>
        <w:tc>
          <w:tcPr>
            <w:tcW w:w="12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30,000.00</w:t>
            </w:r>
          </w:p>
        </w:tc>
        <w:tc>
          <w:tcPr>
            <w:tcW w:w="15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8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武汉市东西湖区人民政府辛安渡街道办事处机关企业扶持金</w:t>
            </w:r>
          </w:p>
        </w:tc>
        <w:tc>
          <w:tcPr>
            <w:tcW w:w="11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武汉市东西湖区人民政府</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补助</w:t>
            </w:r>
          </w:p>
        </w:tc>
        <w:tc>
          <w:tcPr>
            <w:tcW w:w="15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因符合地方政府招商引资等地方性扶持政策而获得的补助</w:t>
            </w:r>
          </w:p>
        </w:tc>
        <w:tc>
          <w:tcPr>
            <w:tcW w:w="9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w:t>
            </w:r>
          </w:p>
        </w:tc>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否</w:t>
            </w:r>
          </w:p>
        </w:tc>
        <w:tc>
          <w:tcPr>
            <w:tcW w:w="995"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auto"/>
                <w:sz w:val="18"/>
                <w:szCs w:val="18"/>
                <w:highlight w:val="none"/>
                <w:u w:val="none"/>
              </w:rPr>
            </w:pPr>
          </w:p>
        </w:tc>
        <w:tc>
          <w:tcPr>
            <w:tcW w:w="12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163,592.00</w:t>
            </w:r>
          </w:p>
        </w:tc>
        <w:tc>
          <w:tcPr>
            <w:tcW w:w="15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8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高陵镇人民政府</w:t>
            </w:r>
            <w:r>
              <w:rPr>
                <w:rStyle w:val="13"/>
                <w:rFonts w:hint="default" w:ascii="Times New Roman" w:hAnsi="Times New Roman" w:eastAsia="宋体" w:cs="Times New Roman"/>
                <w:color w:val="auto"/>
                <w:highlight w:val="none"/>
                <w:lang w:val="en-US" w:eastAsia="zh-CN" w:bidi="ar"/>
              </w:rPr>
              <w:t>2023</w:t>
            </w:r>
            <w:r>
              <w:rPr>
                <w:rStyle w:val="14"/>
                <w:rFonts w:hint="default" w:ascii="Times New Roman" w:hAnsi="Times New Roman" w:cs="Times New Roman"/>
                <w:color w:val="auto"/>
                <w:highlight w:val="none"/>
                <w:lang w:val="en-US" w:eastAsia="zh-CN" w:bidi="ar"/>
              </w:rPr>
              <w:t>年镇域经济重点工作先进单位奖金</w:t>
            </w:r>
          </w:p>
        </w:tc>
        <w:tc>
          <w:tcPr>
            <w:tcW w:w="11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中共高陵镇委员会、高陵镇人民政府</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奖励</w:t>
            </w:r>
          </w:p>
        </w:tc>
        <w:tc>
          <w:tcPr>
            <w:tcW w:w="15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因符合地方政府招商引资等地方性扶持政策而获得的补助</w:t>
            </w:r>
          </w:p>
        </w:tc>
        <w:tc>
          <w:tcPr>
            <w:tcW w:w="9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w:t>
            </w:r>
          </w:p>
        </w:tc>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否</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50,000.00</w:t>
            </w:r>
          </w:p>
        </w:tc>
        <w:tc>
          <w:tcPr>
            <w:tcW w:w="1255"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auto"/>
                <w:sz w:val="18"/>
                <w:szCs w:val="18"/>
                <w:highlight w:val="none"/>
                <w:u w:val="none"/>
              </w:rPr>
            </w:pPr>
          </w:p>
        </w:tc>
        <w:tc>
          <w:tcPr>
            <w:tcW w:w="15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高陵镇人民政府中小企业成长工程奖</w:t>
            </w:r>
          </w:p>
        </w:tc>
        <w:tc>
          <w:tcPr>
            <w:tcW w:w="11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石首市科学技术和经济信息化局</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奖励</w:t>
            </w:r>
          </w:p>
        </w:tc>
        <w:tc>
          <w:tcPr>
            <w:tcW w:w="15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因符合地方政府招商引资等地方性扶持政策而获得的补助</w:t>
            </w:r>
          </w:p>
        </w:tc>
        <w:tc>
          <w:tcPr>
            <w:tcW w:w="9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w:t>
            </w:r>
          </w:p>
        </w:tc>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否</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100,000.00</w:t>
            </w:r>
          </w:p>
        </w:tc>
        <w:tc>
          <w:tcPr>
            <w:tcW w:w="1255"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auto"/>
                <w:sz w:val="18"/>
                <w:szCs w:val="18"/>
                <w:highlight w:val="none"/>
                <w:u w:val="none"/>
              </w:rPr>
            </w:pPr>
          </w:p>
        </w:tc>
        <w:tc>
          <w:tcPr>
            <w:tcW w:w="15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2023</w:t>
            </w:r>
            <w:r>
              <w:rPr>
                <w:rStyle w:val="14"/>
                <w:rFonts w:hint="default" w:ascii="Times New Roman" w:hAnsi="Times New Roman" w:cs="Times New Roman"/>
                <w:color w:val="auto"/>
                <w:highlight w:val="none"/>
                <w:lang w:val="en-US" w:eastAsia="zh-CN" w:bidi="ar"/>
              </w:rPr>
              <w:t>年度企业奖励</w:t>
            </w:r>
            <w:r>
              <w:rPr>
                <w:rStyle w:val="13"/>
                <w:rFonts w:hint="default" w:ascii="Times New Roman" w:hAnsi="Times New Roman" w:eastAsia="宋体" w:cs="Times New Roman"/>
                <w:color w:val="auto"/>
                <w:highlight w:val="none"/>
                <w:lang w:val="en-US" w:eastAsia="zh-CN" w:bidi="ar"/>
              </w:rPr>
              <w:t>(</w:t>
            </w:r>
            <w:r>
              <w:rPr>
                <w:rStyle w:val="14"/>
                <w:rFonts w:hint="default" w:ascii="Times New Roman" w:hAnsi="Times New Roman" w:cs="Times New Roman"/>
                <w:color w:val="auto"/>
                <w:highlight w:val="none"/>
                <w:lang w:val="en-US" w:eastAsia="zh-CN" w:bidi="ar"/>
              </w:rPr>
              <w:t>进规进限企业奖</w:t>
            </w:r>
            <w:r>
              <w:rPr>
                <w:rStyle w:val="13"/>
                <w:rFonts w:hint="default" w:ascii="Times New Roman" w:hAnsi="Times New Roman" w:eastAsia="宋体" w:cs="Times New Roman"/>
                <w:color w:val="auto"/>
                <w:highlight w:val="none"/>
                <w:lang w:val="en-US" w:eastAsia="zh-CN" w:bidi="ar"/>
              </w:rPr>
              <w:t>)</w:t>
            </w:r>
          </w:p>
        </w:tc>
        <w:tc>
          <w:tcPr>
            <w:tcW w:w="11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中共随州市委随州高新技术产业开发区工委办公室</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奖励</w:t>
            </w:r>
          </w:p>
        </w:tc>
        <w:tc>
          <w:tcPr>
            <w:tcW w:w="15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随州高新区高质量发展大会特别贡献企业家奖</w:t>
            </w:r>
          </w:p>
        </w:tc>
        <w:tc>
          <w:tcPr>
            <w:tcW w:w="9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w:t>
            </w:r>
          </w:p>
        </w:tc>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否</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60,000.00</w:t>
            </w:r>
          </w:p>
        </w:tc>
        <w:tc>
          <w:tcPr>
            <w:tcW w:w="1255" w:type="dxa"/>
            <w:tcBorders>
              <w:top w:val="nil"/>
              <w:left w:val="nil"/>
              <w:bottom w:val="single" w:color="000000" w:sz="8" w:space="0"/>
              <w:right w:val="single" w:color="000000" w:sz="8" w:space="0"/>
            </w:tcBorders>
            <w:shd w:val="clear" w:color="auto" w:fill="auto"/>
            <w:vAlign w:val="center"/>
          </w:tcPr>
          <w:p>
            <w:pPr>
              <w:jc w:val="right"/>
              <w:rPr>
                <w:rFonts w:hint="default" w:ascii="Times New Roman" w:hAnsi="Times New Roman" w:eastAsia="宋体" w:cs="Times New Roman"/>
                <w:i w:val="0"/>
                <w:iCs w:val="0"/>
                <w:color w:val="auto"/>
                <w:sz w:val="18"/>
                <w:szCs w:val="18"/>
                <w:highlight w:val="none"/>
                <w:u w:val="none"/>
              </w:rPr>
            </w:pPr>
          </w:p>
        </w:tc>
        <w:tc>
          <w:tcPr>
            <w:tcW w:w="15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8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汉川市财政局两化融合示范企业奖补资金</w:t>
            </w:r>
          </w:p>
        </w:tc>
        <w:tc>
          <w:tcPr>
            <w:tcW w:w="1144"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汉川市财政局</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奖励</w:t>
            </w:r>
          </w:p>
        </w:tc>
        <w:tc>
          <w:tcPr>
            <w:tcW w:w="15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因研究开发、技术更新及改造等获得的补助</w:t>
            </w:r>
          </w:p>
        </w:tc>
        <w:tc>
          <w:tcPr>
            <w:tcW w:w="9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否</w:t>
            </w:r>
          </w:p>
        </w:tc>
        <w:tc>
          <w:tcPr>
            <w:tcW w:w="9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200,000.00</w:t>
            </w:r>
          </w:p>
        </w:tc>
        <w:tc>
          <w:tcPr>
            <w:tcW w:w="1255" w:type="dxa"/>
            <w:tcBorders>
              <w:top w:val="nil"/>
              <w:left w:val="nil"/>
              <w:bottom w:val="single" w:color="000000" w:sz="8" w:space="0"/>
              <w:right w:val="single" w:color="000000" w:sz="8"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c>
          <w:tcPr>
            <w:tcW w:w="15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与收益相关</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75、营业外支出</w:t>
      </w:r>
      <w:bookmarkEnd w:id="36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罚款支出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63" w:name="_Toc989253"/>
      <w:r>
        <w:rPr>
          <w:rFonts w:hint="default" w:ascii="Times New Roman" w:hAnsi="Times New Roman" w:eastAsia="宋体" w:cs="Times New Roman"/>
          <w:b/>
          <w:bCs/>
          <w:color w:val="auto"/>
          <w:sz w:val="21"/>
          <w:szCs w:val="21"/>
          <w:highlight w:val="none"/>
        </w:rPr>
        <w:t>76、所得税费用</w:t>
      </w:r>
      <w:bookmarkEnd w:id="363"/>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64" w:name="_Toc989254"/>
      <w:r>
        <w:rPr>
          <w:rFonts w:hint="default" w:ascii="Times New Roman" w:hAnsi="Times New Roman" w:eastAsia="宋体" w:cs="Times New Roman"/>
          <w:b/>
          <w:bCs/>
          <w:color w:val="auto"/>
          <w:sz w:val="21"/>
          <w:szCs w:val="21"/>
          <w:highlight w:val="none"/>
        </w:rPr>
        <w:t>（1） 所得税费用表</w:t>
      </w:r>
      <w:bookmarkEnd w:id="36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100,882,529.91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104,334,734.54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40,243,814.75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39,299,318.53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141,126,344.66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143,634,053.07</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65" w:name="_Toc989255"/>
      <w:r>
        <w:rPr>
          <w:rFonts w:hint="default" w:ascii="Times New Roman" w:hAnsi="Times New Roman" w:eastAsia="宋体" w:cs="Times New Roman"/>
          <w:b/>
          <w:bCs/>
          <w:color w:val="auto"/>
          <w:sz w:val="21"/>
          <w:szCs w:val="21"/>
          <w:highlight w:val="none"/>
        </w:rPr>
        <w:t>（2） 会计利润与所得税费用调整过程</w:t>
      </w:r>
      <w:bookmarkEnd w:id="36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594,532,583.87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148,633,145.99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-3,083,376.66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-359,160.07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非应税收入的影响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-43,860,561.37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14,403,708.99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-1,297,591.68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26,690,179.47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141,126,344.66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66" w:name="_Toc989256"/>
      <w:r>
        <w:rPr>
          <w:rFonts w:hint="default" w:ascii="Times New Roman" w:hAnsi="Times New Roman" w:eastAsia="宋体" w:cs="Times New Roman"/>
          <w:b/>
          <w:bCs/>
          <w:color w:val="auto"/>
          <w:sz w:val="21"/>
          <w:szCs w:val="21"/>
          <w:highlight w:val="none"/>
        </w:rPr>
        <w:t>77、其他综合收益</w:t>
      </w:r>
      <w:bookmarkEnd w:id="36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详见附注57</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67" w:name="_Toc989257"/>
      <w:r>
        <w:rPr>
          <w:rFonts w:hint="default" w:ascii="Times New Roman" w:hAnsi="Times New Roman" w:eastAsia="宋体" w:cs="Times New Roman"/>
          <w:b/>
          <w:bCs/>
          <w:color w:val="auto"/>
          <w:sz w:val="21"/>
          <w:szCs w:val="21"/>
          <w:highlight w:val="none"/>
        </w:rPr>
        <w:t>78、现金流量表项目</w:t>
      </w:r>
      <w:bookmarkEnd w:id="367"/>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68" w:name="_Toc989258"/>
      <w:r>
        <w:rPr>
          <w:rFonts w:hint="default" w:ascii="Times New Roman" w:hAnsi="Times New Roman" w:eastAsia="宋体" w:cs="Times New Roman"/>
          <w:b/>
          <w:bCs/>
          <w:color w:val="auto"/>
          <w:sz w:val="21"/>
          <w:szCs w:val="21"/>
          <w:highlight w:val="none"/>
        </w:rPr>
        <w:t>（1） 与经营活动有关的现金</w:t>
      </w:r>
      <w:bookmarkEnd w:id="36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收到的其他与经营活动有关的现金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2,986,611.68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1,112,253.30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743,987.30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853,663.32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违约金、罚款等营业外收入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6,525,524.14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2,606,215.94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47,650,160.92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95,471,559.93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57,906,284.04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100,043,692.49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收到的其他与经营活动有关的现金说明：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支付的其他与经营活动有关的现金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管理费用中现金支出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6,071,143.13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3,312,238.66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罚款、捐赠等营业外支出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8,561.32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2,540,772.59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2,924,662.58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108,923,727.57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111,971,649.20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117,544,204.61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118,208,622.13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支付的其他与经营活动有关的现金说明：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69" w:name="_Toc989259"/>
      <w:r>
        <w:rPr>
          <w:rFonts w:hint="default" w:ascii="Times New Roman" w:hAnsi="Times New Roman" w:eastAsia="宋体" w:cs="Times New Roman"/>
          <w:b/>
          <w:bCs/>
          <w:color w:val="auto"/>
          <w:sz w:val="21"/>
          <w:szCs w:val="21"/>
          <w:highlight w:val="none"/>
        </w:rPr>
        <w:t>（2） 与投资活动有关的现金</w:t>
      </w:r>
      <w:bookmarkEnd w:id="36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退回购买土地预付款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66,715,000.00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66,715,000.00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收到的重要的与投资活动有关的现金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收到的其他与投资活动有关的现金说明：</w:t>
      </w:r>
    </w:p>
    <w:p>
      <w:pPr>
        <w:pStyle w:val="8"/>
        <w:keepNext w:val="0"/>
        <w:keepLines w:val="0"/>
        <w:widowControl/>
        <w:suppressLineNumbers w:val="0"/>
        <w:ind w:firstLine="420" w:firstLineChars="200"/>
        <w:jc w:val="both"/>
        <w:rPr>
          <w:rFonts w:hint="default" w:ascii="Times New Roman" w:hAnsi="Times New Roman" w:cs="Times New Roman"/>
          <w:color w:val="auto"/>
          <w:highlight w:val="none"/>
        </w:rPr>
      </w:pPr>
      <w:bookmarkStart w:id="553" w:name="_GoBack"/>
      <w:bookmarkEnd w:id="553"/>
      <w:r>
        <w:rPr>
          <w:rFonts w:hint="default" w:ascii="Times New Roman" w:hAnsi="Times New Roman" w:eastAsia="宋体" w:cs="Times New Roman"/>
          <w:color w:val="auto"/>
          <w:sz w:val="21"/>
          <w:szCs w:val="21"/>
          <w:highlight w:val="none"/>
        </w:rPr>
        <w:t>公司所属子公司国能长源随州发电有限公司（以下简称随州公司）分别于2021年8月、2022年8月向随州高新技术产业开发区管理委员会先后支付土地预付款4</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000万元、2</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671.5万元，用于办理随州公司建设用地划拨的相关事宜。2024年1月，经双方协商，随州高新技术产业开发区管理委员会退回随州公司上述预付土地款项合计6</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671.5万元。根据随州市人民政府《关于缴纳随州市G（2023H）17号地块划拨价款的通知》要求，结合铁路专用线实际情况，随州公司</w:t>
      </w:r>
      <w:r>
        <w:rPr>
          <w:rFonts w:hint="eastAsia" w:cs="Times New Roman"/>
          <w:color w:val="auto"/>
          <w:sz w:val="21"/>
          <w:szCs w:val="21"/>
          <w:highlight w:val="none"/>
          <w:lang w:val="en-US" w:eastAsia="zh-CN"/>
        </w:rPr>
        <w:t>应</w:t>
      </w:r>
      <w:r>
        <w:rPr>
          <w:rFonts w:hint="default" w:ascii="Times New Roman" w:hAnsi="Times New Roman" w:eastAsia="宋体" w:cs="Times New Roman"/>
          <w:color w:val="auto"/>
          <w:sz w:val="21"/>
          <w:szCs w:val="21"/>
          <w:highlight w:val="none"/>
        </w:rPr>
        <w:t>支付上述土地划拨价税合计8</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324.9915万元，</w:t>
      </w:r>
      <w:r>
        <w:rPr>
          <w:rFonts w:hint="eastAsia" w:cs="Times New Roman"/>
          <w:color w:val="auto"/>
          <w:sz w:val="21"/>
          <w:szCs w:val="21"/>
          <w:highlight w:val="none"/>
          <w:lang w:val="en-US" w:eastAsia="zh-CN"/>
        </w:rPr>
        <w:t>已于2024年1月全额支付上述款项。</w:t>
      </w:r>
      <w:r>
        <w:rPr>
          <w:rFonts w:hint="default" w:ascii="Times New Roman" w:hAnsi="Times New Roman" w:eastAsia="宋体" w:cs="Times New Roman"/>
          <w:color w:val="auto"/>
          <w:sz w:val="21"/>
          <w:szCs w:val="21"/>
          <w:highlight w:val="none"/>
        </w:rPr>
        <w:t>上述退回预付土地款情况对本期损益无影响。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土地复垦保证金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1,729,300.00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1,729,300.00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支付的重要的与投资活动有关的现金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支付的其他与投资活动有关的现金说明：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0" w:name="_Toc989260"/>
      <w:r>
        <w:rPr>
          <w:rFonts w:hint="default" w:ascii="Times New Roman" w:hAnsi="Times New Roman" w:eastAsia="宋体" w:cs="Times New Roman"/>
          <w:b/>
          <w:bCs/>
          <w:color w:val="auto"/>
          <w:sz w:val="21"/>
          <w:szCs w:val="21"/>
          <w:highlight w:val="none"/>
        </w:rPr>
        <w:t>（3） 与筹资活动有关的现金</w:t>
      </w:r>
      <w:bookmarkEnd w:id="37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收到的其他与筹资活动有关的现金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中国证券登记结算有限责任公司深圳分公司退回未分配股利中登公司退回自派保证金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1,000,035.79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1,057,007.69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1,000,035.79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收到的其他与筹资活动有关的现金说明：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支付的其他与筹资活动有关的现金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法人账户透支承诺费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应付票据贴息费用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107,702.78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与使用权资产相关的租赁费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21,027,402.08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41,602,670.30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支付中登公司自派保证金及手续费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1,034,456.65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1,012,369.05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22,986,858.73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43,822,742.13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支付的其他与筹资活动有关的现金说明：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筹资活动产生的各项负债变动情况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现金变动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6,234,239,370.64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7,286,371,137.19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60,278,531.63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8,128,529,812.98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5,452,359,226.48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长期借款(包含一年内到期部分）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17,032,024,977.35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2,605,090,000.00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232,695,940.16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1,697,644,693.05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18,172,166,224.46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租赁负债（包含一年内到期部分）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595,943,108.81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25,314,376.91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21,522,255.85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86,215.00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599,649,014.87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23,862,207,456.80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9,891,461,137.19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318,288,848.70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9,847,696,761.88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86,215.00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24,224,174,465.81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1" w:name="_Toc989261"/>
      <w:r>
        <w:rPr>
          <w:rFonts w:hint="default" w:ascii="Times New Roman" w:hAnsi="Times New Roman" w:eastAsia="宋体" w:cs="Times New Roman"/>
          <w:b/>
          <w:bCs/>
          <w:color w:val="auto"/>
          <w:sz w:val="21"/>
          <w:szCs w:val="21"/>
          <w:highlight w:val="none"/>
        </w:rPr>
        <w:t>（4） 以净额列报现金流量的说明</w:t>
      </w:r>
      <w:bookmarkEnd w:id="371"/>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相关事实情况</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采用净额列报的依据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财务影响</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2" w:name="_Toc989262"/>
      <w:r>
        <w:rPr>
          <w:rFonts w:hint="default" w:ascii="Times New Roman" w:hAnsi="Times New Roman" w:eastAsia="宋体" w:cs="Times New Roman"/>
          <w:b/>
          <w:bCs/>
          <w:color w:val="auto"/>
          <w:sz w:val="21"/>
          <w:szCs w:val="21"/>
          <w:highlight w:val="none"/>
        </w:rPr>
        <w:t>（5） 不涉及当期现金收支、但影响企业财务状况或在未来可能影响企业现金流量的重大活动及财务影响</w:t>
      </w:r>
      <w:bookmarkEnd w:id="37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73" w:name="_Toc989263"/>
      <w:r>
        <w:rPr>
          <w:rFonts w:hint="default" w:ascii="Times New Roman" w:hAnsi="Times New Roman" w:eastAsia="宋体" w:cs="Times New Roman"/>
          <w:b/>
          <w:bCs/>
          <w:color w:val="auto"/>
          <w:sz w:val="21"/>
          <w:szCs w:val="21"/>
          <w:highlight w:val="none"/>
        </w:rPr>
        <w:t>79、现金流量表补充资料</w:t>
      </w:r>
      <w:bookmarkEnd w:id="373"/>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4" w:name="_Toc989264"/>
      <w:r>
        <w:rPr>
          <w:rFonts w:hint="default" w:ascii="Times New Roman" w:hAnsi="Times New Roman" w:eastAsia="宋体" w:cs="Times New Roman"/>
          <w:b/>
          <w:bCs/>
          <w:color w:val="auto"/>
          <w:sz w:val="21"/>
          <w:szCs w:val="21"/>
          <w:highlight w:val="none"/>
        </w:rPr>
        <w:t>（1） 现金流量表补充资料</w:t>
      </w:r>
      <w:bookmarkEnd w:id="37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453,406,239.21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402,159,426.39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9,794,417.10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13,515,446.73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836,431,189.99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565,051,287.52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17,180,921.96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6,732,535.16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8,530,223.17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5,078,276.80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3,082,726.89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1,469,650.97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-1,676,694.53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-222,505.40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-11,865.51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263,758,614.58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161,703,544.12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103,223.52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-7,291,012.07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40,905,724.86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39,425,781.03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-661,910.11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-126,462.50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155,325,402.14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-411,508,614.05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-101,769,871.11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170,592,289.10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278,214,995.64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-760,098,743.73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1,962,625,203.31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186,469,034.56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233,131,260.91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306,763,248.72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-373,884,878.60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21,635,798.88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5" w:name="_Toc989265"/>
      <w:r>
        <w:rPr>
          <w:rFonts w:hint="default" w:ascii="Times New Roman" w:hAnsi="Times New Roman" w:eastAsia="宋体" w:cs="Times New Roman"/>
          <w:b/>
          <w:bCs/>
          <w:color w:val="auto"/>
          <w:sz w:val="21"/>
          <w:szCs w:val="21"/>
          <w:highlight w:val="none"/>
        </w:rPr>
        <w:t>（2） 本期支付的取得子公司的现金净额</w:t>
      </w:r>
      <w:bookmarkEnd w:id="37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6" w:name="_Toc989266"/>
      <w:r>
        <w:rPr>
          <w:rFonts w:hint="default" w:ascii="Times New Roman" w:hAnsi="Times New Roman" w:eastAsia="宋体" w:cs="Times New Roman"/>
          <w:b/>
          <w:bCs/>
          <w:color w:val="auto"/>
          <w:sz w:val="21"/>
          <w:szCs w:val="21"/>
          <w:highlight w:val="none"/>
        </w:rPr>
        <w:t>（3） 本期收到的处置子公司的现金净额</w:t>
      </w:r>
      <w:bookmarkEnd w:id="37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7" w:name="_Toc989267"/>
      <w:r>
        <w:rPr>
          <w:rFonts w:hint="default" w:ascii="Times New Roman" w:hAnsi="Times New Roman" w:eastAsia="宋体" w:cs="Times New Roman"/>
          <w:b/>
          <w:bCs/>
          <w:color w:val="auto"/>
          <w:sz w:val="21"/>
          <w:szCs w:val="21"/>
          <w:highlight w:val="none"/>
        </w:rPr>
        <w:t>（4） 现金和现金等价物的构成</w:t>
      </w:r>
      <w:bookmarkEnd w:id="37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233,131,260.91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233,131,260.91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233,131,260.91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8" w:name="_Toc989268"/>
      <w:r>
        <w:rPr>
          <w:rFonts w:hint="default" w:ascii="Times New Roman" w:hAnsi="Times New Roman" w:eastAsia="宋体" w:cs="Times New Roman"/>
          <w:b/>
          <w:bCs/>
          <w:color w:val="auto"/>
          <w:sz w:val="21"/>
          <w:szCs w:val="21"/>
          <w:highlight w:val="none"/>
        </w:rPr>
        <w:t>（5） 使用范围受限但仍属于现金及现金等价物列示的情况</w:t>
      </w:r>
      <w:bookmarkEnd w:id="37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仍属于现金及现金等价物的理由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9" w:name="_Toc989269"/>
      <w:r>
        <w:rPr>
          <w:rFonts w:hint="default" w:ascii="Times New Roman" w:hAnsi="Times New Roman" w:eastAsia="宋体" w:cs="Times New Roman"/>
          <w:b/>
          <w:bCs/>
          <w:color w:val="auto"/>
          <w:sz w:val="21"/>
          <w:szCs w:val="21"/>
          <w:highlight w:val="none"/>
        </w:rPr>
        <w:t>（6） 不属于现金及现金等价物的货币资金</w:t>
      </w:r>
      <w:bookmarkEnd w:id="37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不属于现金及现金等价物的理由</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0" w:name="_Toc989270"/>
      <w:r>
        <w:rPr>
          <w:rFonts w:hint="default" w:ascii="Times New Roman" w:hAnsi="Times New Roman" w:eastAsia="宋体" w:cs="Times New Roman"/>
          <w:b/>
          <w:bCs/>
          <w:color w:val="auto"/>
          <w:sz w:val="21"/>
          <w:szCs w:val="21"/>
          <w:highlight w:val="none"/>
        </w:rPr>
        <w:t>（7） 其他重大活动说明</w:t>
      </w:r>
      <w:bookmarkEnd w:id="38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81" w:name="_Toc989271"/>
      <w:r>
        <w:rPr>
          <w:rFonts w:hint="default" w:ascii="Times New Roman" w:hAnsi="Times New Roman" w:eastAsia="宋体" w:cs="Times New Roman"/>
          <w:b/>
          <w:bCs/>
          <w:color w:val="auto"/>
          <w:sz w:val="21"/>
          <w:szCs w:val="21"/>
          <w:highlight w:val="none"/>
        </w:rPr>
        <w:t>80、所有者权益变动表项目注释</w:t>
      </w:r>
      <w:bookmarkEnd w:id="38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说明对上年年末余额进行调整的“其他”项目名称及调整金额等事项：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82" w:name="_Toc989272"/>
      <w:r>
        <w:rPr>
          <w:rFonts w:hint="default" w:ascii="Times New Roman" w:hAnsi="Times New Roman" w:eastAsia="宋体" w:cs="Times New Roman"/>
          <w:b/>
          <w:bCs/>
          <w:color w:val="auto"/>
          <w:sz w:val="21"/>
          <w:szCs w:val="21"/>
          <w:highlight w:val="none"/>
        </w:rPr>
        <w:t>81、外币货币性项目</w:t>
      </w:r>
      <w:bookmarkEnd w:id="382"/>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3" w:name="_Toc989273"/>
      <w:r>
        <w:rPr>
          <w:rFonts w:hint="default" w:ascii="Times New Roman" w:hAnsi="Times New Roman" w:eastAsia="宋体" w:cs="Times New Roman"/>
          <w:b/>
          <w:bCs/>
          <w:color w:val="auto"/>
          <w:sz w:val="21"/>
          <w:szCs w:val="21"/>
          <w:highlight w:val="none"/>
        </w:rPr>
        <w:t>（1） 外币货币性项目</w:t>
      </w:r>
      <w:bookmarkEnd w:id="38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4" w:name="_Toc989274"/>
      <w:r>
        <w:rPr>
          <w:rFonts w:hint="default" w:ascii="Times New Roman" w:hAnsi="Times New Roman" w:eastAsia="宋体" w:cs="Times New Roman"/>
          <w:b/>
          <w:bCs/>
          <w:color w:val="auto"/>
          <w:sz w:val="21"/>
          <w:szCs w:val="21"/>
          <w:highlight w:val="none"/>
        </w:rPr>
        <w:t>（2） 境外经营实体说明，包括对于重要的境外经营实体，应披露其境外主要经营地、记账本位币及选择依据，记账本位币发生变化的还应披露原因。</w:t>
      </w:r>
      <w:bookmarkEnd w:id="38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85" w:name="_Toc989275"/>
      <w:r>
        <w:rPr>
          <w:rFonts w:hint="default" w:ascii="Times New Roman" w:hAnsi="Times New Roman" w:eastAsia="宋体" w:cs="Times New Roman"/>
          <w:b/>
          <w:bCs/>
          <w:color w:val="auto"/>
          <w:sz w:val="21"/>
          <w:szCs w:val="21"/>
          <w:highlight w:val="none"/>
        </w:rPr>
        <w:t>82、租赁</w:t>
      </w:r>
      <w:bookmarkEnd w:id="385"/>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6" w:name="_Toc989276"/>
      <w:r>
        <w:rPr>
          <w:rFonts w:hint="default" w:ascii="Times New Roman" w:hAnsi="Times New Roman" w:eastAsia="宋体" w:cs="Times New Roman"/>
          <w:b/>
          <w:bCs/>
          <w:color w:val="auto"/>
          <w:sz w:val="21"/>
          <w:szCs w:val="21"/>
          <w:highlight w:val="none"/>
        </w:rPr>
        <w:t>（1） 本公司作为承租方</w:t>
      </w:r>
      <w:bookmarkEnd w:id="38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未纳入租赁负债计量的可变租赁付款额</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简化处理的短期租赁或低价值资产的租赁费用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报告期内，公司适用简化处理的短期租赁费用800,673.16元，相应计入主营业务成本、管理费用核算。</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涉及售后租回交易的情况</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7" w:name="_Toc989277"/>
      <w:r>
        <w:rPr>
          <w:rFonts w:hint="default" w:ascii="Times New Roman" w:hAnsi="Times New Roman" w:eastAsia="宋体" w:cs="Times New Roman"/>
          <w:b/>
          <w:bCs/>
          <w:color w:val="auto"/>
          <w:sz w:val="21"/>
          <w:szCs w:val="21"/>
          <w:highlight w:val="none"/>
        </w:rPr>
        <w:t>（2） 本公司作为出租方</w:t>
      </w:r>
      <w:bookmarkEnd w:id="38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作为出租人的经营租赁</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租赁收入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其中：未计入租赁收款额的可变租赁付款额相关的收入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11,064,552.06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11,064,552.06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作为出租人的融资租赁</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未来五年每年未折现租赁收款额</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未折现租赁收款额与租赁投资净额的调节表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8" w:name="_Toc989278"/>
      <w:r>
        <w:rPr>
          <w:rFonts w:hint="default" w:ascii="Times New Roman" w:hAnsi="Times New Roman" w:eastAsia="宋体" w:cs="Times New Roman"/>
          <w:b/>
          <w:bCs/>
          <w:color w:val="auto"/>
          <w:sz w:val="21"/>
          <w:szCs w:val="21"/>
          <w:highlight w:val="none"/>
        </w:rPr>
        <w:t>（3） 作为生产商或经销商确认融资租赁销售损益</w:t>
      </w:r>
      <w:bookmarkEnd w:id="38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89" w:name="_Toc989279"/>
      <w:r>
        <w:rPr>
          <w:rFonts w:hint="default" w:ascii="Times New Roman" w:hAnsi="Times New Roman" w:eastAsia="宋体" w:cs="Times New Roman"/>
          <w:b/>
          <w:bCs/>
          <w:color w:val="auto"/>
          <w:sz w:val="21"/>
          <w:szCs w:val="21"/>
          <w:highlight w:val="none"/>
        </w:rPr>
        <w:t>83、数据资源</w:t>
      </w:r>
      <w:bookmarkEnd w:id="38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90" w:name="_Toc989280"/>
      <w:r>
        <w:rPr>
          <w:rFonts w:hint="default" w:ascii="Times New Roman" w:hAnsi="Times New Roman" w:eastAsia="宋体" w:cs="Times New Roman"/>
          <w:b/>
          <w:bCs/>
          <w:color w:val="auto"/>
          <w:sz w:val="21"/>
          <w:szCs w:val="21"/>
          <w:highlight w:val="none"/>
        </w:rPr>
        <w:t>84、其他</w:t>
      </w:r>
      <w:bookmarkEnd w:id="390"/>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91" w:name="_Toc989281"/>
      <w:r>
        <w:rPr>
          <w:rFonts w:hint="default" w:ascii="Times New Roman" w:hAnsi="Times New Roman" w:eastAsia="宋体" w:cs="Times New Roman"/>
          <w:b/>
          <w:bCs/>
          <w:color w:val="auto"/>
          <w:sz w:val="24"/>
          <w:szCs w:val="24"/>
          <w:highlight w:val="none"/>
        </w:rPr>
        <w:t>八、研发支出</w:t>
      </w:r>
      <w:bookmarkEnd w:id="39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基于非铂催化剂的循环水电化学处理高性能析氢材料研究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2,821,456.32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#13、14机组脱硫系统智能升级与运行优化研究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370,633.95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锅炉燃用神华煤防结焦、超温改造研究与应用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606,614.85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斗轮机自动化控制的研究与应用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422,123.90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基于视频的值班人员工作状态异常及环境风险智能检测方法研究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1,213,592.23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基于关键参量实时监测的锅炉灵活性控制技术研究与示范</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1,013,592.23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基于机器视觉与精确动态定位的摘复钩机器人研究</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651,698.10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347,311.31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189,950.20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4,410,779.22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其中：费用化研发支出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3,226,193.87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4,410,779.22</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92" w:name="_Toc989282"/>
      <w:r>
        <w:rPr>
          <w:rFonts w:hint="default" w:ascii="Times New Roman" w:hAnsi="Times New Roman" w:eastAsia="宋体" w:cs="Times New Roman"/>
          <w:b/>
          <w:bCs/>
          <w:color w:val="auto"/>
          <w:sz w:val="21"/>
          <w:szCs w:val="21"/>
          <w:highlight w:val="none"/>
        </w:rPr>
        <w:t>1、符合资本化条件的研发项目</w:t>
      </w:r>
      <w:bookmarkEnd w:id="39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重要的资本化研发项目</w:t>
      </w:r>
    </w:p>
    <w:p>
      <w:pPr>
        <w:spacing w:before="0" w:after="0" w:line="0" w:lineRule="exact"/>
        <w:jc w:val="left"/>
        <w:rPr>
          <w:rFonts w:hint="default" w:ascii="Times New Roman" w:hAnsi="Times New Roman" w:cs="Times New Roman"/>
          <w:color w:val="auto"/>
          <w:highlight w:val="none"/>
        </w:rPr>
      </w:pP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研发进度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预计完成时间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预计经济利益产生方式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开始资本化的时点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开始资本化的具体依据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开发支出减值准备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减值测试情况</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93" w:name="_Toc989283"/>
      <w:r>
        <w:rPr>
          <w:rFonts w:hint="default" w:ascii="Times New Roman" w:hAnsi="Times New Roman" w:eastAsia="宋体" w:cs="Times New Roman"/>
          <w:b/>
          <w:bCs/>
          <w:color w:val="auto"/>
          <w:sz w:val="21"/>
          <w:szCs w:val="21"/>
          <w:highlight w:val="none"/>
        </w:rPr>
        <w:t>2、重要外购在研项目</w:t>
      </w:r>
      <w:bookmarkEnd w:id="393"/>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预期产生经济利益的方式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资本化或费用化的判断标准和具体依据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94" w:name="_Toc989284"/>
      <w:r>
        <w:rPr>
          <w:rFonts w:hint="default" w:ascii="Times New Roman" w:hAnsi="Times New Roman" w:eastAsia="宋体" w:cs="Times New Roman"/>
          <w:b/>
          <w:bCs/>
          <w:color w:val="auto"/>
          <w:sz w:val="24"/>
          <w:szCs w:val="24"/>
          <w:highlight w:val="none"/>
        </w:rPr>
        <w:t>九、合并范围的变更</w:t>
      </w:r>
      <w:bookmarkEnd w:id="39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95" w:name="_Toc989285"/>
      <w:r>
        <w:rPr>
          <w:rFonts w:hint="default" w:ascii="Times New Roman" w:hAnsi="Times New Roman" w:eastAsia="宋体" w:cs="Times New Roman"/>
          <w:b/>
          <w:bCs/>
          <w:color w:val="auto"/>
          <w:sz w:val="21"/>
          <w:szCs w:val="21"/>
          <w:highlight w:val="none"/>
        </w:rPr>
        <w:t>1、非同一控制下企业合并</w:t>
      </w:r>
      <w:bookmarkEnd w:id="395"/>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96" w:name="_Toc989286"/>
      <w:r>
        <w:rPr>
          <w:rFonts w:hint="default" w:ascii="Times New Roman" w:hAnsi="Times New Roman" w:eastAsia="宋体" w:cs="Times New Roman"/>
          <w:b/>
          <w:bCs/>
          <w:color w:val="auto"/>
          <w:sz w:val="18"/>
          <w:szCs w:val="18"/>
          <w:highlight w:val="none"/>
        </w:rPr>
        <w:t>（1） 本期发生的非同一控制下企业合并</w:t>
      </w:r>
      <w:bookmarkEnd w:id="39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被购买方名称</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股权取得时点</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股权取得成本</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股权取得方式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购买日的确定依据</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购买日至期末被购买方的收入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购买日至期末被购买方的净利润</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购买日至期末被购买方的现金流</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97" w:name="_Toc989287"/>
      <w:r>
        <w:rPr>
          <w:rFonts w:hint="default" w:ascii="Times New Roman" w:hAnsi="Times New Roman" w:eastAsia="宋体" w:cs="Times New Roman"/>
          <w:b/>
          <w:bCs/>
          <w:color w:val="auto"/>
          <w:sz w:val="18"/>
          <w:szCs w:val="18"/>
          <w:highlight w:val="none"/>
        </w:rPr>
        <w:t>（2） 合并成本及商誉</w:t>
      </w:r>
      <w:bookmarkEnd w:id="39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合并成本公允价值的确定方法：</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或有对价及其变动的说明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大额商誉形成的主要原因：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98" w:name="_Toc989288"/>
      <w:r>
        <w:rPr>
          <w:rFonts w:hint="default" w:ascii="Times New Roman" w:hAnsi="Times New Roman" w:eastAsia="宋体" w:cs="Times New Roman"/>
          <w:b/>
          <w:bCs/>
          <w:color w:val="auto"/>
          <w:sz w:val="18"/>
          <w:szCs w:val="18"/>
          <w:highlight w:val="none"/>
        </w:rPr>
        <w:t>（3） 被购买方于购买日可辨认资产、负债</w:t>
      </w:r>
      <w:bookmarkEnd w:id="39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可辨认资产、负债公允价值的确定方法：</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企业合并中承担的被购买方的或有负债：</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99" w:name="_Toc989289"/>
      <w:r>
        <w:rPr>
          <w:rFonts w:hint="default" w:ascii="Times New Roman" w:hAnsi="Times New Roman" w:eastAsia="宋体" w:cs="Times New Roman"/>
          <w:b/>
          <w:bCs/>
          <w:color w:val="auto"/>
          <w:sz w:val="18"/>
          <w:szCs w:val="18"/>
          <w:highlight w:val="none"/>
        </w:rPr>
        <w:t>（4） 购买日之前持有的股权按照公允价值重新计量产生的利得或损失</w:t>
      </w:r>
      <w:bookmarkEnd w:id="399"/>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是否存在通过多次交易分步实现企业合并且在报告期内取得控制权的交易</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0" w:name="_Toc989290"/>
      <w:r>
        <w:rPr>
          <w:rFonts w:hint="default" w:ascii="Times New Roman" w:hAnsi="Times New Roman" w:eastAsia="宋体" w:cs="Times New Roman"/>
          <w:b/>
          <w:bCs/>
          <w:color w:val="auto"/>
          <w:sz w:val="18"/>
          <w:szCs w:val="18"/>
          <w:highlight w:val="none"/>
        </w:rPr>
        <w:t>（5） 购买日或合并当期期末无法合理确定合并对价或被购买方可辨认资产、负债公允价值的相关说明</w:t>
      </w:r>
      <w:bookmarkEnd w:id="400"/>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1" w:name="_Toc989291"/>
      <w:r>
        <w:rPr>
          <w:rFonts w:hint="default" w:ascii="Times New Roman" w:hAnsi="Times New Roman" w:eastAsia="宋体" w:cs="Times New Roman"/>
          <w:b/>
          <w:bCs/>
          <w:color w:val="auto"/>
          <w:sz w:val="18"/>
          <w:szCs w:val="18"/>
          <w:highlight w:val="none"/>
        </w:rPr>
        <w:t>（6） 其他说明</w:t>
      </w:r>
      <w:bookmarkEnd w:id="40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2" w:name="_Toc989292"/>
      <w:r>
        <w:rPr>
          <w:rFonts w:hint="default" w:ascii="Times New Roman" w:hAnsi="Times New Roman" w:eastAsia="宋体" w:cs="Times New Roman"/>
          <w:b/>
          <w:bCs/>
          <w:color w:val="auto"/>
          <w:sz w:val="21"/>
          <w:szCs w:val="21"/>
          <w:highlight w:val="none"/>
        </w:rPr>
        <w:t>2、同一控制下企业合并</w:t>
      </w:r>
      <w:bookmarkEnd w:id="402"/>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3" w:name="_Toc989293"/>
      <w:r>
        <w:rPr>
          <w:rFonts w:hint="default" w:ascii="Times New Roman" w:hAnsi="Times New Roman" w:eastAsia="宋体" w:cs="Times New Roman"/>
          <w:b/>
          <w:bCs/>
          <w:color w:val="auto"/>
          <w:sz w:val="18"/>
          <w:szCs w:val="18"/>
          <w:highlight w:val="none"/>
        </w:rPr>
        <w:t>（1） 本期发生的同一控制下企业合并</w:t>
      </w:r>
      <w:bookmarkEnd w:id="40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比较期间被合并方的净利润</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4" w:name="_Toc989294"/>
      <w:r>
        <w:rPr>
          <w:rFonts w:hint="default" w:ascii="Times New Roman" w:hAnsi="Times New Roman" w:eastAsia="宋体" w:cs="Times New Roman"/>
          <w:b/>
          <w:bCs/>
          <w:color w:val="auto"/>
          <w:sz w:val="18"/>
          <w:szCs w:val="18"/>
          <w:highlight w:val="none"/>
        </w:rPr>
        <w:t>（2） 合并成本</w:t>
      </w:r>
      <w:bookmarkEnd w:id="40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或有对价及其变动的说明：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5" w:name="_Toc989295"/>
      <w:r>
        <w:rPr>
          <w:rFonts w:hint="default" w:ascii="Times New Roman" w:hAnsi="Times New Roman" w:eastAsia="宋体" w:cs="Times New Roman"/>
          <w:b/>
          <w:bCs/>
          <w:color w:val="auto"/>
          <w:sz w:val="18"/>
          <w:szCs w:val="18"/>
          <w:highlight w:val="none"/>
        </w:rPr>
        <w:t>（3） 合并日被合并方资产、负债的账面价值</w:t>
      </w:r>
      <w:bookmarkEnd w:id="40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企业合并中承担的被合并方的或有负债：</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6" w:name="_Toc989296"/>
      <w:r>
        <w:rPr>
          <w:rFonts w:hint="default" w:ascii="Times New Roman" w:hAnsi="Times New Roman" w:eastAsia="宋体" w:cs="Times New Roman"/>
          <w:b/>
          <w:bCs/>
          <w:color w:val="auto"/>
          <w:sz w:val="21"/>
          <w:szCs w:val="21"/>
          <w:highlight w:val="none"/>
        </w:rPr>
        <w:t>3、反向购买</w:t>
      </w:r>
      <w:bookmarkEnd w:id="40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7" w:name="_Toc989297"/>
      <w:r>
        <w:rPr>
          <w:rFonts w:hint="default" w:ascii="Times New Roman" w:hAnsi="Times New Roman" w:eastAsia="宋体" w:cs="Times New Roman"/>
          <w:b/>
          <w:bCs/>
          <w:color w:val="auto"/>
          <w:sz w:val="21"/>
          <w:szCs w:val="21"/>
          <w:highlight w:val="none"/>
        </w:rPr>
        <w:t>4、处置子公司</w:t>
      </w:r>
      <w:bookmarkEnd w:id="40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本期是否存在丧失子公司控制权的交易或事项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是否存在通过多次交易分步处置对子公司投资且在本期丧失控制权的情形</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8" w:name="_Toc989298"/>
      <w:r>
        <w:rPr>
          <w:rFonts w:hint="default" w:ascii="Times New Roman" w:hAnsi="Times New Roman" w:eastAsia="宋体" w:cs="Times New Roman"/>
          <w:b/>
          <w:bCs/>
          <w:color w:val="auto"/>
          <w:sz w:val="21"/>
          <w:szCs w:val="21"/>
          <w:highlight w:val="none"/>
        </w:rPr>
        <w:t>5、其他原因的合并范围变动</w:t>
      </w:r>
      <w:bookmarkEnd w:id="40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说明其他原因导致的合并范围变动（如，新设子公司、清算子公司等）及其相关情况：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9" w:name="_Toc989299"/>
      <w:r>
        <w:rPr>
          <w:rFonts w:hint="default" w:ascii="Times New Roman" w:hAnsi="Times New Roman" w:eastAsia="宋体" w:cs="Times New Roman"/>
          <w:b/>
          <w:bCs/>
          <w:color w:val="auto"/>
          <w:sz w:val="21"/>
          <w:szCs w:val="21"/>
          <w:highlight w:val="none"/>
        </w:rPr>
        <w:t>6、其他</w:t>
      </w:r>
      <w:bookmarkEnd w:id="409"/>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10" w:name="_Toc989300"/>
      <w:r>
        <w:rPr>
          <w:rFonts w:hint="default" w:ascii="Times New Roman" w:hAnsi="Times New Roman" w:eastAsia="宋体" w:cs="Times New Roman"/>
          <w:b/>
          <w:bCs/>
          <w:color w:val="auto"/>
          <w:sz w:val="24"/>
          <w:szCs w:val="24"/>
          <w:highlight w:val="none"/>
        </w:rPr>
        <w:t>十、在其他主体中的权益</w:t>
      </w:r>
      <w:bookmarkEnd w:id="41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11" w:name="_Toc989301"/>
      <w:r>
        <w:rPr>
          <w:rFonts w:hint="default" w:ascii="Times New Roman" w:hAnsi="Times New Roman" w:eastAsia="宋体" w:cs="Times New Roman"/>
          <w:b/>
          <w:bCs/>
          <w:color w:val="auto"/>
          <w:sz w:val="21"/>
          <w:szCs w:val="21"/>
          <w:highlight w:val="none"/>
        </w:rPr>
        <w:t>1、在子公司中的权益</w:t>
      </w:r>
      <w:bookmarkEnd w:id="411"/>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12" w:name="_Toc989302"/>
      <w:r>
        <w:rPr>
          <w:rFonts w:hint="default" w:ascii="Times New Roman" w:hAnsi="Times New Roman" w:eastAsia="宋体" w:cs="Times New Roman"/>
          <w:b/>
          <w:bCs/>
          <w:color w:val="auto"/>
          <w:sz w:val="18"/>
          <w:szCs w:val="18"/>
          <w:highlight w:val="none"/>
        </w:rPr>
        <w:t>（1） 企业集团的构成</w:t>
      </w:r>
      <w:bookmarkEnd w:id="412"/>
    </w:p>
    <w:p>
      <w:pPr>
        <w:pStyle w:val="2"/>
        <w:jc w:val="righ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sz w:val="18"/>
          <w:szCs w:val="18"/>
          <w:highlight w:val="none"/>
          <w:lang w:val="en-US" w:eastAsia="zh-CN"/>
        </w:rPr>
        <w:t>单位：万元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34,510.64</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69.15%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87,360.00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109,260.00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8,616.48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写字楼出租、物业服务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湖北省广水市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湖北省广水市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电力销售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湖北省安陆市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湖北省安陆市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198,977.00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电力投资、开发、管理</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63,753.85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81,207.00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51,675.00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湖北省十堰市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湖北省十堰市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189,050.00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 公安县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 公安县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湖北省石首市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湖北省石首市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49,804.00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湖北省随州市随县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湖北省随州市随县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67,869.00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湖北省钟祥市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湖北省钟祥市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36,721.20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湖北省襄阳市谷城县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湖北省襄阳市谷城县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湖北省恩施市巴东县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湖北省恩施市巴东县</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7</w:t>
            </w:r>
            <w:r>
              <w:rPr>
                <w:rFonts w:hint="default" w:ascii="Times New Roman" w:hAnsi="Times New Roman" w:eastAsia="宋体" w:cs="Times New Roman"/>
                <w:color w:val="auto"/>
                <w:sz w:val="18"/>
                <w:szCs w:val="18"/>
                <w:highlight w:val="none"/>
              </w:rPr>
              <w:t>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湖北省潜江市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湖北省潜江市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在子公司的持股比例不同于表决权比例的说明：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持有半数或以下表决权但仍控制被投资单位、以及持有半数以上表决权但不控制被投资单位的依据：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对于纳入合并范围的重要的结构化主体，控制的依据：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确定公司是代理人还是委托人的依据：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13" w:name="_Toc989303"/>
      <w:r>
        <w:rPr>
          <w:rFonts w:hint="default" w:ascii="Times New Roman" w:hAnsi="Times New Roman" w:eastAsia="宋体" w:cs="Times New Roman"/>
          <w:b/>
          <w:bCs/>
          <w:color w:val="auto"/>
          <w:sz w:val="18"/>
          <w:szCs w:val="18"/>
          <w:highlight w:val="none"/>
        </w:rPr>
        <w:t>（2） 重要的非全资子公司</w:t>
      </w:r>
      <w:bookmarkEnd w:id="41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1,398,398.95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75,395,880.43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609,369.69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16,992,864.19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2,361,663.74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135,712,786.29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1,115,397.47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118,192,718.40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子公司少数股东的持股比例不同于表决权比例的说明：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14" w:name="_Toc989304"/>
      <w:r>
        <w:rPr>
          <w:rFonts w:hint="default" w:ascii="Times New Roman" w:hAnsi="Times New Roman" w:eastAsia="宋体" w:cs="Times New Roman"/>
          <w:b/>
          <w:bCs/>
          <w:color w:val="auto"/>
          <w:sz w:val="18"/>
          <w:szCs w:val="18"/>
          <w:highlight w:val="none"/>
        </w:rPr>
        <w:t>（3） 重要非全资子公司的主要财务信息</w:t>
      </w:r>
      <w:bookmarkEnd w:id="41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64,801,248.64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516,524,008.67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581,325,257.31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118,587,116.72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15,010,876.32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133,597,993.04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73,518,182.28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536,598,196.07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610,116,378.35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158,852,508.34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15,626,944.06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174,479,452.40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326,114,252.68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1,417,231,605.16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1,743,345,857.84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662,143,985.96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5,529,773.28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667,673,759.24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409,594,063.14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1,507,076,753.13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1,916,670,816.27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897,681,219.29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5,857,242.77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903,538,462.06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143,578,841.89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1,000,087,345.11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1,143,666,187.00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86,117,241.68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701,788,670.86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787,905,912.54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167,868,912.32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1,021,890,735.40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1,189,759,647.72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95,475,412.33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745,796,593.23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841,272,005.56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187,577,052.15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1,549,356,892.72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1,736,933,944.87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173,656,694.95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1,225,583,768.65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1,399,240,463.60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192,457,075.10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1,563,827,949.99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1,756,285,025.09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171,277,898.37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1,251,697,749.35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1,422,975,647.72</w:t>
            </w:r>
          </w:p>
        </w:tc>
      </w:tr>
    </w:tbl>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247,327,053.13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8,975,603.02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8,975,603.02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9,535,262.11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311,937,684.05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4,842,120.88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4,842,120.88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-30,559,078.94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1,185,420,826.04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55,397,244.85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55,397,244.85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262,278,929.11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1,256,342,595.61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27,804,038.51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27,804,038.51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-34,150,523.30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44,600,769.72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6,185,604.36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6,185,604.36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81,453,456.48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43,806,978.55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40,969,314.02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40,969,314.02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-509,941.48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66,665,748.20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3,186,849.92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3,186,849.92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55,135,748.86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16,591,260.24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14,304,814.41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14,304,814.41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-396,936.39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15" w:name="_Toc989305"/>
      <w:r>
        <w:rPr>
          <w:rFonts w:hint="default" w:ascii="Times New Roman" w:hAnsi="Times New Roman" w:eastAsia="宋体" w:cs="Times New Roman"/>
          <w:b/>
          <w:bCs/>
          <w:color w:val="auto"/>
          <w:sz w:val="18"/>
          <w:szCs w:val="18"/>
          <w:highlight w:val="none"/>
        </w:rPr>
        <w:t>（4） 使用企业集团资产和清偿企业集团债务的重大限制</w:t>
      </w:r>
      <w:bookmarkEnd w:id="415"/>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16" w:name="_Toc989306"/>
      <w:r>
        <w:rPr>
          <w:rFonts w:hint="default" w:ascii="Times New Roman" w:hAnsi="Times New Roman" w:eastAsia="宋体" w:cs="Times New Roman"/>
          <w:b/>
          <w:bCs/>
          <w:color w:val="auto"/>
          <w:sz w:val="18"/>
          <w:szCs w:val="18"/>
          <w:highlight w:val="none"/>
        </w:rPr>
        <w:t>（5） 向纳入合并财务报表范围的结构化主体提供的财务支持或其他支持</w:t>
      </w:r>
      <w:bookmarkEnd w:id="41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17" w:name="_Toc989307"/>
      <w:r>
        <w:rPr>
          <w:rFonts w:hint="default" w:ascii="Times New Roman" w:hAnsi="Times New Roman" w:eastAsia="宋体" w:cs="Times New Roman"/>
          <w:b/>
          <w:bCs/>
          <w:color w:val="auto"/>
          <w:sz w:val="21"/>
          <w:szCs w:val="21"/>
          <w:highlight w:val="none"/>
        </w:rPr>
        <w:t>2、在子公司的所有者权益份额发生变化且仍控制子公司的交易</w:t>
      </w:r>
      <w:bookmarkEnd w:id="417"/>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18" w:name="_Toc989308"/>
      <w:r>
        <w:rPr>
          <w:rFonts w:hint="default" w:ascii="Times New Roman" w:hAnsi="Times New Roman" w:eastAsia="宋体" w:cs="Times New Roman"/>
          <w:b/>
          <w:bCs/>
          <w:color w:val="auto"/>
          <w:sz w:val="18"/>
          <w:szCs w:val="18"/>
          <w:highlight w:val="none"/>
        </w:rPr>
        <w:t>（1） 在子公司所有者权益份额发生变化的情况说明</w:t>
      </w:r>
      <w:bookmarkEnd w:id="418"/>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19" w:name="_Toc989309"/>
      <w:r>
        <w:rPr>
          <w:rFonts w:hint="default" w:ascii="Times New Roman" w:hAnsi="Times New Roman" w:eastAsia="宋体" w:cs="Times New Roman"/>
          <w:b/>
          <w:bCs/>
          <w:color w:val="auto"/>
          <w:sz w:val="18"/>
          <w:szCs w:val="18"/>
          <w:highlight w:val="none"/>
        </w:rPr>
        <w:t>（2） 交易对于少数股东权益及归属于母公司所有者权益的影响</w:t>
      </w:r>
      <w:bookmarkEnd w:id="41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差额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20" w:name="_Toc989310"/>
      <w:r>
        <w:rPr>
          <w:rFonts w:hint="default" w:ascii="Times New Roman" w:hAnsi="Times New Roman" w:eastAsia="宋体" w:cs="Times New Roman"/>
          <w:b/>
          <w:bCs/>
          <w:color w:val="auto"/>
          <w:sz w:val="21"/>
          <w:szCs w:val="21"/>
          <w:highlight w:val="none"/>
        </w:rPr>
        <w:t>3、在合营安排或联营企业中的权益</w:t>
      </w:r>
      <w:bookmarkEnd w:id="420"/>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1" w:name="_Toc989311"/>
      <w:r>
        <w:rPr>
          <w:rFonts w:hint="default" w:ascii="Times New Roman" w:hAnsi="Times New Roman" w:eastAsia="宋体" w:cs="Times New Roman"/>
          <w:b/>
          <w:bCs/>
          <w:color w:val="auto"/>
          <w:sz w:val="21"/>
          <w:szCs w:val="21"/>
          <w:highlight w:val="none"/>
        </w:rPr>
        <w:t>（1） 重要的合营企业或联营企业</w:t>
      </w:r>
      <w:bookmarkEnd w:id="421"/>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创业投资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煤炭批发、仓储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水泥生产、销售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湖北省恩施市鹤峰县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湖北省恩施市鹤峰县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湖北巴东沿渡河电业发展有限公司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湖北省恩施市巴东县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湖北省恩施市巴东县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在合营企业或联营企业的持股比例不同于表决权比例的说明：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持有20%以下表决权但具有重大影响，或者持有20%或以上表决权但不具有重大影响的依据：</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2" w:name="_Toc989312"/>
      <w:r>
        <w:rPr>
          <w:rFonts w:hint="default" w:ascii="Times New Roman" w:hAnsi="Times New Roman" w:eastAsia="宋体" w:cs="Times New Roman"/>
          <w:b/>
          <w:bCs/>
          <w:color w:val="auto"/>
          <w:sz w:val="21"/>
          <w:szCs w:val="21"/>
          <w:highlight w:val="none"/>
        </w:rPr>
        <w:t>（2） 重要合营企业的主要财务信息</w:t>
      </w:r>
      <w:bookmarkEnd w:id="42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3" w:name="_Toc989313"/>
      <w:r>
        <w:rPr>
          <w:rFonts w:hint="default" w:ascii="Times New Roman" w:hAnsi="Times New Roman" w:eastAsia="宋体" w:cs="Times New Roman"/>
          <w:b/>
          <w:bCs/>
          <w:color w:val="auto"/>
          <w:sz w:val="21"/>
          <w:szCs w:val="21"/>
          <w:highlight w:val="none"/>
        </w:rPr>
        <w:t>（3） 重要联营企业的主要财务信息</w:t>
      </w:r>
      <w:bookmarkEnd w:id="42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4501"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4501"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515,910,689.30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50,439,885.41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36,277,267.47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27,013,696.59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36,234,806.15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18,134,862.82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4,873,299.89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571,353,374.97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49,044,799.91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65,632,255.15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13,250,928.55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26,921,526.38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19,451,813.13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2,922,125.80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304,699,260.66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78,432,647.07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91,011,340.19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122,306,911.15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64,944,355.32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475,766,484.01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112,457,108.53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243,106,395.81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81,533,558.77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93,126,737.39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125,729,247.16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68,727,069.52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486,945,523.67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115,582,464.44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820,609,949.97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128,872,532.48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127,288,607.66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149,320,607.74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101,179,161.47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493,901,346.83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117,330,408.42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814,459,770.78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130,578,358.68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158,758,992.54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138,980,175.71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95,648,595.90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506,397,336.80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118,504,590.24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82,557,201.53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426,979,984.97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59,842,283.78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10,549,024.89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5,856,396.98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186,429,087.21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4,315,111.03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37,672,117.16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429,475,400.98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63,890,506.64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22,739,505.75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3,449,560.84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208,205,759.75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2,567,092.46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77,184,918.21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3,145,196.97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27,400,265.13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7,079,541.66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66,344,557.91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2,544,521.17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23,395,143.57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7,542,291.66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65,051,440.30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159,742,119.74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430,125,181.94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87,242,548.91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23,549,024.89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12,935,938.64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450,429,087.21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62,315,111.03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104,016,675.07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432,019,922.15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87,285,650.21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22,739,505.75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10,991,852.50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472,205,759.75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67,618,532.76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660,867,830.23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-301,252,649.46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40,046,058.75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125,771,582.85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88,243,222.83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43,472,259.62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55,015,297.39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710,443,095.71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-301,441,563.47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71,473,342.33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116,240,669.96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84,656,743.40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34,191,577.05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50,886,057.48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87,152,918.64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98,998,012.78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归属于母公司股东权益</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573,714,911.58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-301,252,649.46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40,046,058.75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125,771,582.85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88,243,222.83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43,472,259.62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55,015,297.39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611,445,082.93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-301,441,563.47</w:t>
            </w:r>
          </w:p>
        </w:tc>
        <w:tc>
          <w:tcPr>
            <w:tcW w:w="64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71,473,342.33</w:t>
            </w:r>
          </w:p>
        </w:tc>
        <w:tc>
          <w:tcPr>
            <w:tcW w:w="64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116,240,669.96</w:t>
            </w:r>
          </w:p>
        </w:tc>
        <w:tc>
          <w:tcPr>
            <w:tcW w:w="64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84,656,743.40</w:t>
            </w:r>
          </w:p>
        </w:tc>
        <w:tc>
          <w:tcPr>
            <w:tcW w:w="64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34,191,577.05</w:t>
            </w:r>
          </w:p>
        </w:tc>
        <w:tc>
          <w:tcPr>
            <w:tcW w:w="64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50,886,057.48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按持股比例计算的净资产份额</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134,249,289.31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19,222,108.20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55,339,496.45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39,709,450.27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15,215,290.86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26,957,495.71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34,294,896.59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51,145,894.78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38,095,534.53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11,967,051.96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24,934,168.16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调整事项</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-480,167.81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9,640,597.65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-586,945.43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10,000,911.17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--内部交易未实现利润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-480,167.81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9,640,597.65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-586,945.43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10,000,911.17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对联营企业权益投资的账面价值</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134,249,289.31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19,222,108.20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54,859,328.64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49,350,047.92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15,215,290.86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26,957,495.71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34,294,896.59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50,558,949.35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48,096,445.70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11,967,051.96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24,934,168.16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存在公开报价的联营企业权益投资的公允价值</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31,991,297.00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1,125,943.40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50,561,193.35</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8,269,563.70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7,906,826.20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3,397,830.42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2,235,288.23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5,086,080.42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8,483,376.99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66,297,122.73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25,668,784.97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26,972,066.73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53,196,990.40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7,275,358.26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-31,505,462.39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12,300.38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-31,491,337.36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5,477,408.84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2,977,373.16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-1,568,033.81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948,319.02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10,359,335.81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633,383.71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-23,034,559.69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9,555,876.67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12,389,447.72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19,207,830.88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15,344.91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终止经营的净利润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-31,505,462.39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12,300.38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-31,491,337.36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5,477,408.84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2,977,373.16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-1,568,033.81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948,319.02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10,359,335.81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633,383.71</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-23,034,559.69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9,555,876.67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12,389,447.72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19,207,830.88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15,344.91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本年度收到的来自联营企业的股利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4,430,693.43</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9,021,136.27</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4" w:name="_Toc989314"/>
      <w:r>
        <w:rPr>
          <w:rFonts w:hint="default" w:ascii="Times New Roman" w:hAnsi="Times New Roman" w:eastAsia="宋体" w:cs="Times New Roman"/>
          <w:b/>
          <w:bCs/>
          <w:color w:val="auto"/>
          <w:sz w:val="21"/>
          <w:szCs w:val="21"/>
          <w:highlight w:val="none"/>
        </w:rPr>
        <w:t>（4） 不重要的合营企业和联营企业的汇总财务信息</w:t>
      </w:r>
      <w:bookmarkEnd w:id="42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5" w:name="_Toc989315"/>
      <w:r>
        <w:rPr>
          <w:rFonts w:hint="default" w:ascii="Times New Roman" w:hAnsi="Times New Roman" w:eastAsia="宋体" w:cs="Times New Roman"/>
          <w:b/>
          <w:bCs/>
          <w:color w:val="auto"/>
          <w:sz w:val="21"/>
          <w:szCs w:val="21"/>
          <w:highlight w:val="none"/>
        </w:rPr>
        <w:t>（5） 合营企业或联营企业向本公司转移资金的能力存在重大限制的说明</w:t>
      </w:r>
      <w:bookmarkEnd w:id="425"/>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6" w:name="_Toc989316"/>
      <w:r>
        <w:rPr>
          <w:rFonts w:hint="default" w:ascii="Times New Roman" w:hAnsi="Times New Roman" w:eastAsia="宋体" w:cs="Times New Roman"/>
          <w:b/>
          <w:bCs/>
          <w:color w:val="auto"/>
          <w:sz w:val="21"/>
          <w:szCs w:val="21"/>
          <w:highlight w:val="none"/>
        </w:rPr>
        <w:t>（6） 合营企业或联营企业发生的超额亏损</w:t>
      </w:r>
      <w:bookmarkEnd w:id="42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本期末累积未确认的损失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-60,288,312.69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188,914.01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-60,099,398.68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7" w:name="_Toc989317"/>
      <w:r>
        <w:rPr>
          <w:rFonts w:hint="default" w:ascii="Times New Roman" w:hAnsi="Times New Roman" w:eastAsia="宋体" w:cs="Times New Roman"/>
          <w:b/>
          <w:bCs/>
          <w:color w:val="auto"/>
          <w:sz w:val="21"/>
          <w:szCs w:val="21"/>
          <w:highlight w:val="none"/>
        </w:rPr>
        <w:t>（7） 与合营企业投资相关的未确认承诺</w:t>
      </w:r>
      <w:bookmarkEnd w:id="427"/>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8" w:name="_Toc989318"/>
      <w:r>
        <w:rPr>
          <w:rFonts w:hint="default" w:ascii="Times New Roman" w:hAnsi="Times New Roman" w:eastAsia="宋体" w:cs="Times New Roman"/>
          <w:b/>
          <w:bCs/>
          <w:color w:val="auto"/>
          <w:sz w:val="21"/>
          <w:szCs w:val="21"/>
          <w:highlight w:val="none"/>
        </w:rPr>
        <w:t>（8） 与合营企业或联营企业投资相关的或有负债</w:t>
      </w:r>
      <w:bookmarkEnd w:id="42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29" w:name="_Toc989319"/>
      <w:r>
        <w:rPr>
          <w:rFonts w:hint="default" w:ascii="Times New Roman" w:hAnsi="Times New Roman" w:eastAsia="宋体" w:cs="Times New Roman"/>
          <w:b/>
          <w:bCs/>
          <w:color w:val="auto"/>
          <w:sz w:val="21"/>
          <w:szCs w:val="21"/>
          <w:highlight w:val="none"/>
        </w:rPr>
        <w:t>4、重要的共同经营</w:t>
      </w:r>
      <w:bookmarkEnd w:id="429"/>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在共同经营中的持股比例或享有的份额不同于表决权比例的说明：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共同经营为单独主体的，分类为共同经营的依据：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0" w:name="_Toc989320"/>
      <w:r>
        <w:rPr>
          <w:rFonts w:hint="default" w:ascii="Times New Roman" w:hAnsi="Times New Roman" w:eastAsia="宋体" w:cs="Times New Roman"/>
          <w:b/>
          <w:bCs/>
          <w:color w:val="auto"/>
          <w:sz w:val="21"/>
          <w:szCs w:val="21"/>
          <w:highlight w:val="none"/>
        </w:rPr>
        <w:t>5、在未纳入合并财务报表范围的结构化主体中的权益</w:t>
      </w:r>
      <w:bookmarkEnd w:id="43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未纳入合并财务报表范围的结构化主体的相关说明：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1" w:name="_Toc989321"/>
      <w:r>
        <w:rPr>
          <w:rFonts w:hint="default" w:ascii="Times New Roman" w:hAnsi="Times New Roman" w:eastAsia="宋体" w:cs="Times New Roman"/>
          <w:b/>
          <w:bCs/>
          <w:color w:val="auto"/>
          <w:sz w:val="21"/>
          <w:szCs w:val="21"/>
          <w:highlight w:val="none"/>
        </w:rPr>
        <w:t>6、其他</w:t>
      </w:r>
      <w:bookmarkEnd w:id="431"/>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32" w:name="_Toc989322"/>
      <w:r>
        <w:rPr>
          <w:rFonts w:hint="default" w:ascii="Times New Roman" w:hAnsi="Times New Roman" w:eastAsia="宋体" w:cs="Times New Roman"/>
          <w:b/>
          <w:bCs/>
          <w:color w:val="auto"/>
          <w:sz w:val="24"/>
          <w:szCs w:val="24"/>
          <w:highlight w:val="none"/>
        </w:rPr>
        <w:t>十一、政府补助</w:t>
      </w:r>
      <w:bookmarkEnd w:id="43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3" w:name="_Toc989323"/>
      <w:r>
        <w:rPr>
          <w:rFonts w:hint="default" w:ascii="Times New Roman" w:hAnsi="Times New Roman" w:eastAsia="宋体" w:cs="Times New Roman"/>
          <w:b/>
          <w:bCs/>
          <w:color w:val="auto"/>
          <w:sz w:val="21"/>
          <w:szCs w:val="21"/>
          <w:highlight w:val="none"/>
        </w:rPr>
        <w:t>1、报告期末按应收金额确认的政府补助</w:t>
      </w:r>
      <w:bookmarkEnd w:id="43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未能在预计时点收到预计金额的政府补助的原因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4" w:name="_Toc989324"/>
      <w:r>
        <w:rPr>
          <w:rFonts w:hint="default" w:ascii="Times New Roman" w:hAnsi="Times New Roman" w:eastAsia="宋体" w:cs="Times New Roman"/>
          <w:b/>
          <w:bCs/>
          <w:color w:val="auto"/>
          <w:sz w:val="21"/>
          <w:szCs w:val="21"/>
          <w:highlight w:val="none"/>
        </w:rPr>
        <w:t>2、涉及政府补助的负债项目</w:t>
      </w:r>
      <w:bookmarkEnd w:id="43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5" w:name="_Toc989325"/>
      <w:r>
        <w:rPr>
          <w:rFonts w:hint="default" w:ascii="Times New Roman" w:hAnsi="Times New Roman" w:eastAsia="宋体" w:cs="Times New Roman"/>
          <w:b/>
          <w:bCs/>
          <w:color w:val="auto"/>
          <w:sz w:val="21"/>
          <w:szCs w:val="21"/>
          <w:highlight w:val="none"/>
        </w:rPr>
        <w:t>3、计入当期损益的政府补助</w:t>
      </w:r>
      <w:bookmarkEnd w:id="43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5,534,280.82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3,052,617.31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333,592.00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政府补助有关项目详见本附注七、合并财务报表项目注释“51、递延收益 ；74、营业外收入”。</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36" w:name="_Toc989326"/>
      <w:r>
        <w:rPr>
          <w:rFonts w:hint="default" w:ascii="Times New Roman" w:hAnsi="Times New Roman" w:eastAsia="宋体" w:cs="Times New Roman"/>
          <w:b/>
          <w:bCs/>
          <w:color w:val="auto"/>
          <w:sz w:val="24"/>
          <w:szCs w:val="24"/>
          <w:highlight w:val="none"/>
        </w:rPr>
        <w:t>十二、与金融工具相关的风险</w:t>
      </w:r>
      <w:bookmarkEnd w:id="436"/>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7" w:name="_Toc989327"/>
      <w:r>
        <w:rPr>
          <w:rFonts w:hint="default" w:ascii="Times New Roman" w:hAnsi="Times New Roman" w:eastAsia="宋体" w:cs="Times New Roman"/>
          <w:b/>
          <w:bCs/>
          <w:color w:val="auto"/>
          <w:sz w:val="21"/>
          <w:szCs w:val="21"/>
          <w:highlight w:val="none"/>
        </w:rPr>
        <w:t>1、金融工具产生的各类风险</w:t>
      </w:r>
      <w:bookmarkEnd w:id="437"/>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本公司在经营过程中面临各种金融风险：市场风险（包括外汇风险、利率风险和其他价格风险）信用风险和流动性风险。上述金融风险以及本公司为降低这些风险所采取的风险管理政策如下所述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由风险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1.市场风险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（1）外汇风险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外汇风险是指金融工具的公允价值或未来现金流量因外汇汇率变动而发生波动的风险。汇率风险主要源于以记账本位币之外的货币进行计价的金融工具。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公司的主要经营业务位于中国湖北省内，基本全部以人民币结算，不存在重大汇率风险。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（2）利率风险－现金流量变动风险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利率风险是指金融工具的公允价值或未来现金流量因市场利率变动而发生波动的风险。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截至2024年6月30日，本公司面临的市场利率变动的风险主要与以浮动利率计息的银行借款有关。本公司借款利率稳定且相对较低，利率波动对公司借款利息影响有限。</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（3）其他价格风险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其他价格风险是指金融工具的公允价值或未来现金流量因汇率风险和利率风险以外的市场价格变动而发生波动的风险。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本公司其他价格风险主要产生于各类权益工具投资，存在权益工具价格变动的风险。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2.信用风险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信用风险是指交易对手未能履行合同义务而导致本公司发生财务损失的风险。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本公司信用风险主要产生于货币资金、应收票据、应收账款、其他应收款等，于资产负债表日，本公司金融资产的账面价值已代表其最大信用风险敞口。</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本公司货币资金主要为存放于声誉良好并拥有较高信用评级的国有银行及国家能源集团财务公司，本公司认为其不存在重大的信用风险，几乎不会产生因银行违约而导致的重大损失。</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此外，对于应收票据、应收账款和其他应收款等，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3.流动性风险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流动性风险是指企业在履行以交付现金或其他金融资产的方式结算的义务时发生资金短缺的风险。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的政策是确保拥有充足的现金以偿还到期债务。流动性风险由本公司的财务部门集中控制。财务部门通过监控现金余额、可随时变现的有价证券以及对未来12个月现金流量的滚动预测，确保公司在所有合理预测的情况下拥有充足的资金偿还债务。同时持续监控公司是否符合借款协议的规定，从主要金融机构获得提供足够备用资金的承诺，以满足短期和长期的资金需求。</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本公司将银行借款作为主要资金来源。2024年6月30日，本公司尚未使用的银行借款额度为人民币651.07亿元（2023年12月31日，尚未使用的银行借款余额为人民币545.59亿元）。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4.市场风险</w:t>
      </w:r>
    </w:p>
    <w:p>
      <w:pPr>
        <w:pStyle w:val="8"/>
        <w:keepNext w:val="0"/>
        <w:keepLines w:val="0"/>
        <w:widowControl/>
        <w:suppressLineNumbers w:val="0"/>
        <w:spacing w:before="0" w:beforeAutospacing="0" w:after="0" w:afterAutospacing="0" w:line="24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金融工具的市场风险是指金融工具的公允价值或未来现金流量因市场价格变动而发生波动的风险，包括汇率风险、利率风险和其他价格风险。</w:t>
      </w:r>
    </w:p>
    <w:p>
      <w:pPr>
        <w:pStyle w:val="8"/>
        <w:keepNext w:val="0"/>
        <w:keepLines w:val="0"/>
        <w:widowControl/>
        <w:suppressLineNumbers w:val="0"/>
        <w:spacing w:before="0" w:beforeAutospacing="0" w:after="0" w:afterAutospacing="0" w:line="24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（1）汇率风险</w:t>
      </w:r>
    </w:p>
    <w:p>
      <w:pPr>
        <w:pStyle w:val="8"/>
        <w:keepNext w:val="0"/>
        <w:keepLines w:val="0"/>
        <w:widowControl/>
        <w:suppressLineNumbers w:val="0"/>
        <w:spacing w:before="0" w:beforeAutospacing="0" w:after="0" w:afterAutospacing="0" w:line="24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汇率风险是指金融工具的公允价值或未来现金流量因外汇汇率变动而发生波动的风险。汇率风险主要源于以记账本位币之外的货币进行计价的金融工具。公司的主要经营业务位于中国湖北省内，基本全部以人民币结算，不存在重大汇率风险。</w:t>
      </w:r>
    </w:p>
    <w:p>
      <w:pPr>
        <w:pStyle w:val="8"/>
        <w:keepNext w:val="0"/>
        <w:keepLines w:val="0"/>
        <w:widowControl/>
        <w:suppressLineNumbers w:val="0"/>
        <w:spacing w:before="0" w:beforeAutospacing="0" w:after="0" w:afterAutospacing="0" w:line="24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（2）利率风险</w:t>
      </w:r>
    </w:p>
    <w:p>
      <w:pPr>
        <w:pStyle w:val="8"/>
        <w:keepNext w:val="0"/>
        <w:keepLines w:val="0"/>
        <w:widowControl/>
        <w:suppressLineNumbers w:val="0"/>
        <w:spacing w:before="0" w:beforeAutospacing="0" w:after="0" w:afterAutospacing="0" w:line="24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利率风险是指金融工具的公允价值或未来现金流量因市场利率变动而发生波动的风险。截至2024年6月30日，本公司面临的市场利率变动的风险主要与以浮动利率计息的银行借款有关。本公司借款利率稳定且相对较低。</w:t>
      </w:r>
    </w:p>
    <w:p>
      <w:pPr>
        <w:pStyle w:val="8"/>
        <w:keepNext w:val="0"/>
        <w:keepLines w:val="0"/>
        <w:widowControl/>
        <w:suppressLineNumbers w:val="0"/>
        <w:spacing w:before="0" w:beforeAutospacing="0" w:after="0" w:afterAutospacing="0" w:line="24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（3）其他价格风险</w:t>
      </w:r>
    </w:p>
    <w:p>
      <w:pPr>
        <w:pStyle w:val="8"/>
        <w:keepNext w:val="0"/>
        <w:keepLines w:val="0"/>
        <w:widowControl/>
        <w:suppressLineNumbers w:val="0"/>
        <w:spacing w:before="0" w:beforeAutospacing="0" w:after="0" w:afterAutospacing="0" w:line="240" w:lineRule="atLeast"/>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其他价格风险是指金融工具的公允价值或未来现金流量因汇率风险和利率风险以外的市场价格变动而发生波动的风险。本公司其他价格风险主要产生于各类权益工具投资，存在权益工具价格变动的风险。</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8" w:name="_Toc989328"/>
      <w:r>
        <w:rPr>
          <w:rFonts w:hint="default" w:ascii="Times New Roman" w:hAnsi="Times New Roman" w:eastAsia="宋体" w:cs="Times New Roman"/>
          <w:b/>
          <w:bCs/>
          <w:color w:val="auto"/>
          <w:sz w:val="21"/>
          <w:szCs w:val="21"/>
          <w:highlight w:val="none"/>
        </w:rPr>
        <w:t>2、套期</w:t>
      </w:r>
      <w:bookmarkEnd w:id="438"/>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439" w:name="_Toc989329"/>
      <w:r>
        <w:rPr>
          <w:rFonts w:hint="default" w:ascii="Times New Roman" w:hAnsi="Times New Roman" w:eastAsia="宋体" w:cs="Times New Roman"/>
          <w:b/>
          <w:bCs/>
          <w:color w:val="auto"/>
          <w:sz w:val="18"/>
          <w:szCs w:val="18"/>
          <w:highlight w:val="none"/>
        </w:rPr>
        <w:t>（1） 公司开展套期业务进行风险管理</w:t>
      </w:r>
      <w:bookmarkEnd w:id="43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440" w:name="_Toc989330"/>
      <w:r>
        <w:rPr>
          <w:rFonts w:hint="default" w:ascii="Times New Roman" w:hAnsi="Times New Roman" w:eastAsia="宋体" w:cs="Times New Roman"/>
          <w:b/>
          <w:bCs/>
          <w:color w:val="auto"/>
          <w:sz w:val="18"/>
          <w:szCs w:val="18"/>
          <w:highlight w:val="none"/>
        </w:rPr>
        <w:t>（2） 公司开展符合条件套期业务并应用套期会计</w:t>
      </w:r>
      <w:bookmarkEnd w:id="44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与被套期项目以及套期工具相关账面价值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已确认的被套期项目账面价值中所包含的被套期项目累计公允价值套期调整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套期有效性和套期无效部分来源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套期会计对公司的财务报表相关影响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套期风险类型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套期类别</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41" w:name="_Toc989331"/>
      <w:r>
        <w:rPr>
          <w:rFonts w:hint="default" w:ascii="Times New Roman" w:hAnsi="Times New Roman" w:eastAsia="宋体" w:cs="Times New Roman"/>
          <w:b/>
          <w:bCs/>
          <w:color w:val="auto"/>
          <w:sz w:val="18"/>
          <w:szCs w:val="18"/>
          <w:highlight w:val="none"/>
        </w:rPr>
        <w:t>（3） 公司开展套期业务进行风险管理、预期能实现风险管理目标但未应用套期会计</w:t>
      </w:r>
      <w:bookmarkEnd w:id="44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2" w:name="_Toc989332"/>
      <w:r>
        <w:rPr>
          <w:rFonts w:hint="default" w:ascii="Times New Roman" w:hAnsi="Times New Roman" w:eastAsia="宋体" w:cs="Times New Roman"/>
          <w:b/>
          <w:bCs/>
          <w:color w:val="auto"/>
          <w:sz w:val="21"/>
          <w:szCs w:val="21"/>
          <w:highlight w:val="none"/>
        </w:rPr>
        <w:t>3、金融资产</w:t>
      </w:r>
      <w:bookmarkEnd w:id="442"/>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43" w:name="_Toc989333"/>
      <w:r>
        <w:rPr>
          <w:rFonts w:hint="default" w:ascii="Times New Roman" w:hAnsi="Times New Roman" w:eastAsia="宋体" w:cs="Times New Roman"/>
          <w:b/>
          <w:bCs/>
          <w:color w:val="auto"/>
          <w:sz w:val="18"/>
          <w:szCs w:val="18"/>
          <w:highlight w:val="none"/>
        </w:rPr>
        <w:t>（1） 转移方式分类</w:t>
      </w:r>
      <w:bookmarkEnd w:id="44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转移方式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已转移金融资产性质</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已转移金融资产金额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终止确认情况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终止确认情况的判断依据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919,831,468.80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已经转移了几乎所有</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的风险和报酬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背书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背书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已经转移了几乎所有</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的风险和报酬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r>
              <w:rPr>
                <w:rFonts w:hint="default" w:ascii="Times New Roman" w:hAnsi="Times New Roman" w:cs="Times New Roman"/>
                <w:color w:val="auto"/>
                <w:sz w:val="18"/>
                <w:szCs w:val="18"/>
                <w:highlight w:val="none"/>
                <w:lang w:val="en-US" w:eastAsia="zh-CN"/>
              </w:rPr>
              <w:t>20</w:t>
            </w:r>
            <w:r>
              <w:rPr>
                <w:rFonts w:hint="default" w:ascii="Times New Roman" w:hAnsi="Times New Roman" w:eastAsia="宋体" w:cs="Times New Roman"/>
                <w:color w:val="auto"/>
                <w:sz w:val="18"/>
                <w:szCs w:val="18"/>
                <w:highlight w:val="none"/>
              </w:rPr>
              <w:t>,831,468.80</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44" w:name="_Toc989334"/>
      <w:r>
        <w:rPr>
          <w:rFonts w:hint="default" w:ascii="Times New Roman" w:hAnsi="Times New Roman" w:eastAsia="宋体" w:cs="Times New Roman"/>
          <w:b/>
          <w:bCs/>
          <w:color w:val="auto"/>
          <w:sz w:val="18"/>
          <w:szCs w:val="18"/>
          <w:highlight w:val="none"/>
        </w:rPr>
        <w:t>（2） 因转移而终止确认的金融资产</w:t>
      </w:r>
      <w:bookmarkEnd w:id="44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金融资产转移的方式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终止确认的金融资产金额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与终止确认相关的利得或损失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919,831,468.80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背书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920,831,468.80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45" w:name="_Toc989335"/>
      <w:r>
        <w:rPr>
          <w:rFonts w:hint="default" w:ascii="Times New Roman" w:hAnsi="Times New Roman" w:eastAsia="宋体" w:cs="Times New Roman"/>
          <w:b/>
          <w:bCs/>
          <w:color w:val="auto"/>
          <w:sz w:val="18"/>
          <w:szCs w:val="18"/>
          <w:highlight w:val="none"/>
        </w:rPr>
        <w:t>（3） 继续涉入的资产转移金融资产</w:t>
      </w:r>
      <w:bookmarkEnd w:id="44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46" w:name="_Toc989336"/>
      <w:r>
        <w:rPr>
          <w:rFonts w:hint="default" w:ascii="Times New Roman" w:hAnsi="Times New Roman" w:eastAsia="宋体" w:cs="Times New Roman"/>
          <w:b/>
          <w:bCs/>
          <w:color w:val="auto"/>
          <w:sz w:val="24"/>
          <w:szCs w:val="24"/>
          <w:highlight w:val="none"/>
        </w:rPr>
        <w:t>十三、公允价值的披露</w:t>
      </w:r>
      <w:bookmarkEnd w:id="446"/>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7" w:name="_Toc989337"/>
      <w:r>
        <w:rPr>
          <w:rFonts w:hint="default" w:ascii="Times New Roman" w:hAnsi="Times New Roman" w:eastAsia="宋体" w:cs="Times New Roman"/>
          <w:b/>
          <w:bCs/>
          <w:color w:val="auto"/>
          <w:sz w:val="21"/>
          <w:szCs w:val="21"/>
          <w:highlight w:val="none"/>
        </w:rPr>
        <w:t>1、以公允价值计量的资产和负债的期末公允价值</w:t>
      </w:r>
      <w:bookmarkEnd w:id="44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8" w:name="_Toc989338"/>
      <w:r>
        <w:rPr>
          <w:rFonts w:hint="default" w:ascii="Times New Roman" w:hAnsi="Times New Roman" w:eastAsia="宋体" w:cs="Times New Roman"/>
          <w:b/>
          <w:bCs/>
          <w:color w:val="auto"/>
          <w:sz w:val="21"/>
          <w:szCs w:val="21"/>
          <w:highlight w:val="none"/>
        </w:rPr>
        <w:t>2、持续和非持续第一层次公允价值计量项目市价的确定依据</w:t>
      </w:r>
      <w:bookmarkEnd w:id="448"/>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第一层次输入值是在计量日能够取得的相同资产或负债在活跃市场上未经调整的报价。</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9" w:name="_Toc989339"/>
      <w:r>
        <w:rPr>
          <w:rFonts w:hint="default" w:ascii="Times New Roman" w:hAnsi="Times New Roman" w:eastAsia="宋体" w:cs="Times New Roman"/>
          <w:b/>
          <w:bCs/>
          <w:color w:val="auto"/>
          <w:sz w:val="21"/>
          <w:szCs w:val="21"/>
          <w:highlight w:val="none"/>
        </w:rPr>
        <w:t>3、持续和非持续第二层次公允价值计量项目，采用的估值技术和重要参数的定性及定量信息</w:t>
      </w:r>
      <w:bookmarkEnd w:id="449"/>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第二层次输入值是除第一层次输入值外相关资产或负债直接或间接可观察的输入值。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0" w:name="_Toc989340"/>
      <w:r>
        <w:rPr>
          <w:rFonts w:hint="default" w:ascii="Times New Roman" w:hAnsi="Times New Roman" w:eastAsia="宋体" w:cs="Times New Roman"/>
          <w:b/>
          <w:bCs/>
          <w:color w:val="auto"/>
          <w:sz w:val="21"/>
          <w:szCs w:val="21"/>
          <w:highlight w:val="none"/>
        </w:rPr>
        <w:t>4、持续和非持续第三层次公允价值计量项目，采用的估值技术和重要参数的定性及定量信息</w:t>
      </w:r>
      <w:bookmarkEnd w:id="450"/>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由于本公司所持有的其他权益工具投资不存在活跃的交易市场，因此在报告期末会聘请专门的评估团队对持续和非持续的第三层次公允价值计量的项目进行估值，所使用的估值模型主要为市场可比公司模型及资产基础模型等。估值技术的输入值主要包括处于同一行业的上市公司的公允市场价值、比率乘数、不可流通折扣率，及合理评估各项资产负债的公允价值等。</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1" w:name="_Toc989341"/>
      <w:r>
        <w:rPr>
          <w:rFonts w:hint="default" w:ascii="Times New Roman" w:hAnsi="Times New Roman" w:eastAsia="宋体" w:cs="Times New Roman"/>
          <w:b/>
          <w:bCs/>
          <w:color w:val="auto"/>
          <w:sz w:val="21"/>
          <w:szCs w:val="21"/>
          <w:highlight w:val="none"/>
        </w:rPr>
        <w:t>5、持续的第三层次公允价值计量项目，期初与期末账面价值间的调节信息及不可观察参数敏感性分析</w:t>
      </w:r>
      <w:bookmarkEnd w:id="451"/>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第三层次输入值是相关资产或负债的不可观察输入值。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2" w:name="_Toc989342"/>
      <w:r>
        <w:rPr>
          <w:rFonts w:hint="default" w:ascii="Times New Roman" w:hAnsi="Times New Roman" w:eastAsia="宋体" w:cs="Times New Roman"/>
          <w:b/>
          <w:bCs/>
          <w:color w:val="auto"/>
          <w:sz w:val="21"/>
          <w:szCs w:val="21"/>
          <w:highlight w:val="none"/>
        </w:rPr>
        <w:t>6、持续的公允价值计量项目，本期内发生各层级之间转换的，转换的原因及确定转换时点的政策</w:t>
      </w:r>
      <w:bookmarkEnd w:id="452"/>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公允价值计量结果所属的层次，由对公允价值计量整体而言具有重要意义的输入值所属的最低层次决定。</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3" w:name="_Toc989343"/>
      <w:r>
        <w:rPr>
          <w:rFonts w:hint="default" w:ascii="Times New Roman" w:hAnsi="Times New Roman" w:eastAsia="宋体" w:cs="Times New Roman"/>
          <w:b/>
          <w:bCs/>
          <w:color w:val="auto"/>
          <w:sz w:val="21"/>
          <w:szCs w:val="21"/>
          <w:highlight w:val="none"/>
        </w:rPr>
        <w:t>7、本期内发生的估值技术变更及变更原因</w:t>
      </w:r>
      <w:bookmarkEnd w:id="45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4" w:name="_Toc989344"/>
      <w:r>
        <w:rPr>
          <w:rFonts w:hint="default" w:ascii="Times New Roman" w:hAnsi="Times New Roman" w:eastAsia="宋体" w:cs="Times New Roman"/>
          <w:b/>
          <w:bCs/>
          <w:color w:val="auto"/>
          <w:sz w:val="21"/>
          <w:szCs w:val="21"/>
          <w:highlight w:val="none"/>
        </w:rPr>
        <w:t>8、不以公允价值计量的金融资产和金融负债的公允价值情况</w:t>
      </w:r>
      <w:bookmarkEnd w:id="45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5" w:name="_Toc989345"/>
      <w:r>
        <w:rPr>
          <w:rFonts w:hint="default" w:ascii="Times New Roman" w:hAnsi="Times New Roman" w:eastAsia="宋体" w:cs="Times New Roman"/>
          <w:b/>
          <w:bCs/>
          <w:color w:val="auto"/>
          <w:sz w:val="21"/>
          <w:szCs w:val="21"/>
          <w:highlight w:val="none"/>
        </w:rPr>
        <w:t>9、其他</w:t>
      </w:r>
      <w:bookmarkEnd w:id="455"/>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56" w:name="_Toc989346"/>
      <w:r>
        <w:rPr>
          <w:rFonts w:hint="default" w:ascii="Times New Roman" w:hAnsi="Times New Roman" w:eastAsia="宋体" w:cs="Times New Roman"/>
          <w:b/>
          <w:bCs/>
          <w:color w:val="auto"/>
          <w:sz w:val="24"/>
          <w:szCs w:val="24"/>
          <w:highlight w:val="none"/>
        </w:rPr>
        <w:t>十四、关联方及关联交易</w:t>
      </w:r>
      <w:bookmarkEnd w:id="456"/>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7" w:name="_Toc989347"/>
      <w:r>
        <w:rPr>
          <w:rFonts w:hint="default" w:ascii="Times New Roman" w:hAnsi="Times New Roman" w:eastAsia="宋体" w:cs="Times New Roman"/>
          <w:b/>
          <w:bCs/>
          <w:color w:val="auto"/>
          <w:sz w:val="21"/>
          <w:szCs w:val="21"/>
          <w:highlight w:val="none"/>
        </w:rPr>
        <w:t>1、本企业的母公司情况</w:t>
      </w:r>
      <w:bookmarkEnd w:id="457"/>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电源开发投资建设经营和管理、电力生产和销售、煤炭开发及销售、港口及运输相关业务、化工产品生产与销售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13,209,466.11498万元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本企业的母公司情况的说明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本企业最终控制方是国务院国有资产监督管理委员会。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8" w:name="_Toc989348"/>
      <w:r>
        <w:rPr>
          <w:rFonts w:hint="default" w:ascii="Times New Roman" w:hAnsi="Times New Roman" w:eastAsia="宋体" w:cs="Times New Roman"/>
          <w:b/>
          <w:bCs/>
          <w:color w:val="auto"/>
          <w:sz w:val="21"/>
          <w:szCs w:val="21"/>
          <w:highlight w:val="none"/>
        </w:rPr>
        <w:t>2、本企业的子公司情况</w:t>
      </w:r>
      <w:bookmarkEnd w:id="45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本企业子公司的情况详见附注十、在其他主体中的权益。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9" w:name="_Toc989349"/>
      <w:r>
        <w:rPr>
          <w:rFonts w:hint="default" w:ascii="Times New Roman" w:hAnsi="Times New Roman" w:eastAsia="宋体" w:cs="Times New Roman"/>
          <w:b/>
          <w:bCs/>
          <w:color w:val="auto"/>
          <w:sz w:val="21"/>
          <w:szCs w:val="21"/>
          <w:highlight w:val="none"/>
        </w:rPr>
        <w:t>3、本企业合营和联营企业情况</w:t>
      </w:r>
      <w:bookmarkEnd w:id="459"/>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本企业重要的合营或联营企业详见附注十、在其他主体中的权益。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本期与本公司发生关联方交易，或前期与本公司发生关联方交易形成余额的其他合营或联营企业情况如下：</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60" w:name="_Toc989350"/>
      <w:r>
        <w:rPr>
          <w:rFonts w:hint="default" w:ascii="Times New Roman" w:hAnsi="Times New Roman" w:eastAsia="宋体" w:cs="Times New Roman"/>
          <w:b/>
          <w:bCs/>
          <w:color w:val="auto"/>
          <w:sz w:val="21"/>
          <w:szCs w:val="21"/>
          <w:highlight w:val="none"/>
        </w:rPr>
        <w:t>4、其他关联方情况</w:t>
      </w:r>
      <w:bookmarkEnd w:id="460"/>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北京低碳清洁能源研究院</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北京国电电力有限公司大连开发区热电厂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北京国电电力有限公司浙江分公司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北京国能龙威发电技术有限公司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国电甘肃新能源有限公司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国电和风风电开发有限公司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国电山西兴能有限公司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国电物流有限公司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国华（江苏）风电有限公司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国华（虞城）新能源有限责任公司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国华（诸城）风力发电有限公司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国家能源集团传媒中心有限公司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国家能源集团电子商务有限公司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国家能源集团福建能源有限责任公司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国家能源集团甘肃电力有限公司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国家能源集团广西电力有限公司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国家能源集团贵州电力有限公司燃料贸易分公司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国家能源集团海南电力有限公司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国家能源集团航运有限公司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国家能源集团河南电力有限公司焦作电厂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国家能源集团谏壁发电厂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国家能源集团江苏电力有限公司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国家能源集团江西电力有限公司万安水力发电厂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国家能源集团金沙江旭龙水电有限公司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国家能源集团科技环保有限公司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国家能源集团乐东发电有限公司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国家能源集团辽宁电力有限公司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国家能源集团煤焦化有限责任公司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国家能源集团内蒙古电力有限公司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国家能源集团宁夏煤业有限责任公司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国家能源集团青海电力有限公司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国家能源集团山东电力有限公司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国家能源集团山东电力有限公司聊城发电运营分公司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国家能源集团山西电力有限公司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国家能源集团陕西神延煤炭有限责任公司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国家能源集团四川发电有限公司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国家能源集团物资有限公司工程监理中心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国家能源集团西藏电力有限公司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国家能源集团新疆哈密能源化工有限公司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国家能源集团新疆吉林台水电开发有限公司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国家能源集团新能源技术研究院有限公司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国家能源集团雄安能源有限公司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国家能源集团永州发电有限公司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国家能源集团云南电力有限公司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国家能源集团置业有限公司北京昌平中心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国家能源集团资本控股有限公司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国家能源集团资产管理有限公司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国能（北京）国际经贸有限公司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国能（北京）商务网络有限公司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国能（北京）商业保理有限公司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国能（海南）新能源发展有限公司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国能（泉州）热电有限公司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国能（绥中）发电有限责任公司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国能（天津）港务有限责任公司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国能安徽新能源投资开发有限责任公司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国能蚌埠发电有限公司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国能包神铁路集团有限责任公司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国能包神铁路集团有限责任公司机务分公司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国能包头煤化工有限责任公司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国能宝日希勒能源有限公司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国能北电胜利能源有限公司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国能诚信招标有限公司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国能大渡河堵河水电有限公司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国能大渡河老渡口水电有限公司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国能大渡河流域水电开发有限公司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国能大渡河瀑布沟发电有限公司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国能大渡河新能源投资有限公司富水水力发电厂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国能大渡河新能源投资有限公司南河水力发电厂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国能电力工程管理有限公司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国能甘泉铁路有限责任公司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国能哈尔滨热电有限公司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国能河北沧东发电有限责任公司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国能河北定州发电有限责任公司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国能黑龙江综合能源有限公司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国能黄骅港务有限责任公司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国能吉林龙华热电股份有限公司长春热电一厂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国能吉林新能源发展有限公司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国能济源热电有限公司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国能锦界能源有限责任公司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国能联合动力技术（保定）有限公司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国能龙源催化剂江苏有限公司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国能龙源电力技术工程有限责任公司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国能龙源电气有限公司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国能龙源蓝天节能技术有限公司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国能南宁发电有限公司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国能宁夏煤业报业有限责任公司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国能宁夏能源销售有限公司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国能青海黄河玛尔挡水电开发有限公司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国能融资租赁有限公司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国能商南新能源有限公司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国能神木清洁能源有限公司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国能双辽发电有限公司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国能朔黄铁路发展有限责任公司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国能朔黄铁路发展有限责任公司原平分公司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国能铁路装备有限责任公司内蒙古分公司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国能铁路装备有限责任公司陕西分公司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国能乌海能源黄白茨矿业有限责任公司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国能销售集团财务管理有限公司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国能销售集团有限公司华南销售分公司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国能销售集团有限公司天津分公司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国能新疆化工有限公司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国能新朔铁路有限责任公司大准铁路分公司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国能信控互联技术（河北）有限公司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国能宿州热电有限公司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国能阳宗海发电有限公司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国能榆次热电有限公司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国能榆林能源有限责任公司青龙寺煤矿分公司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国能远海航运（武汉）有限公司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国能粤电台山发电有限公司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国能浙江能源销售有限公司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国能中卫热电有限公司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国能重庆铁路运输有限公司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国能重庆万州电力有限责任公司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国能珠海港务有限公司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国网能源和丰煤电有限公司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龙源（北京）新能源工程技术有限公司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龙源电力集团股份有限公司财务共享服务分公司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内蒙古大雁矿业集团有限责任公司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内蒙古平庄煤业（集团）有限责任公司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宁夏工业职业学院</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秦皇岛发电有限责任公司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瑞泰人寿保险有限公司湖北分公司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山东国华时代投资发展有限公司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陕西德源府谷能源有限公司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神华（康保）新能源有限责任公司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神华工程技术有限公司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神华煤炭运销有限公司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神华新街能源有限责任公司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神华准格尔能源有限责任公司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四川白马循环流化床示范电站有限责任公司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天津国能华北电力技术工程有限公司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天津远华海运有限公司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新疆天风发电股份有限公司托里风电厂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徐州电力高级技工学校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元宝山发电有限责任公司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长沙能发新能源有限公司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中国神华煤制油化工有限公司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中国神华煤制油化工有限公司销售分公司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中国神华能源股份有限公司广东分公司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中国神华能源股份有限公司河北分公司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中国神华能源股份有限公司湖南分公司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中国神华能源股份有限公司神东煤炭分公司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控股股东控制的法人的分支机构</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61" w:name="_Toc989351"/>
      <w:r>
        <w:rPr>
          <w:rFonts w:hint="default" w:ascii="Times New Roman" w:hAnsi="Times New Roman" w:eastAsia="宋体" w:cs="Times New Roman"/>
          <w:b/>
          <w:bCs/>
          <w:color w:val="auto"/>
          <w:sz w:val="21"/>
          <w:szCs w:val="21"/>
          <w:highlight w:val="none"/>
        </w:rPr>
        <w:t>5、关联交易情况</w:t>
      </w:r>
      <w:bookmarkEnd w:id="461"/>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2" w:name="_Toc989352"/>
      <w:r>
        <w:rPr>
          <w:rFonts w:hint="default" w:ascii="Times New Roman" w:hAnsi="Times New Roman" w:eastAsia="宋体" w:cs="Times New Roman"/>
          <w:b/>
          <w:bCs/>
          <w:color w:val="auto"/>
          <w:sz w:val="21"/>
          <w:szCs w:val="21"/>
          <w:highlight w:val="none"/>
        </w:rPr>
        <w:t>（1） 购销商品、提供和接受劳务的关联交易</w:t>
      </w:r>
      <w:bookmarkEnd w:id="46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2,229,013.20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188,679.24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499,497.24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8,931,657.88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2,664,936.24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1,473,672.49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国家能源集团电子商务有限公司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500,139.61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1,970,283.03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7,077,358.50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471,698.11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11,880.00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74,433.97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285,718,164.42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81,474,185.36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8,396,226.42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4,360,377.35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37,204,826.41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13,309,256.17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889,310.96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47,636,177.88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1,320,754.72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2,744,020,956.47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2,508,330,491.43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365,969,385.09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564,566,111.12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5,303,765.23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11,897,328.33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3,770,644.55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1,137,034.65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47,655,971.17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25,951,504.42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11,034,175.59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4,361,645.59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国家能源集团资产管理有限公司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8,575.00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52,282.25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3,578,326.52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北京国能龙威发电技术有限公司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24,947,787.61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1,248,106.04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3,292,018.04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3,706,447.92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4,338,843.46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国家能源集团置业有限公司北京昌平中心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463,838.60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165,633.03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513,070,047.69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789,706,042.72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国能龙源催化剂江苏有限公司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7,247,736.85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2,058,144.64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4,935,300.03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国能远海航运（武汉）有限公司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70,253,771.18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5,882,020.09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29,235.85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国能（北京）国际经贸有限公司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46,779,329.55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3,330,609.20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518,484.90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709,704.50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国能宁夏煤业报业有限责任公司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72,660.46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83,981.65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国家能源集团传媒中心有限公司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81,641.29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国家能源集团河南电力有限公司焦作电厂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国家能源集团物资有限公司工程监理中心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611,320.75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国能电力工程管理有限公司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2,049,056.60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25,744,442.59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304,205.50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神华煤炭运销有限公司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82,281,732.04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203,658.82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333,643.58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402,195.02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360,069.32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722,765.09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679,482.40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209,210.07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205,382.49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39,405,716.36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44,534,770.48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13,547,533.63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7,618,270.96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34,528.31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442,314.10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173,467.86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189,751.49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431,660.68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9,021,201.12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140,534.26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121,815.27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930,998.91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905,452.54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国能大渡河新能源投资有限公司富水水力发电厂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34,241.83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国能大渡河新能源投资有限公司南河水力发电厂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21,883.32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16,415.09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北京国电电力有限公司大连开发区热电厂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北京国电电力有限公司浙江分公司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国电甘肃新能源有限公司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国电山西兴能有限公司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533,601.87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53,885.85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国华（江苏）风电有限公司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79,316.04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国家能源集团福建能源有限责任公司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国家能源集团甘肃电力有限公司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国家能源集团广西电力有限公司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国家能源集团海南电力有限公司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国家能源集团航运有限公司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国家能源集团江苏电力有限公司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国家能源集团金沙江旭龙水电有限公司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国家能源集团科技环保有限公司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国家能源集团辽宁电力有限公司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国家能源集团煤焦化有限责任公司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国家能源集团内蒙古电力有限公司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国家能源集团宁夏煤业有限责任公司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国家能源集团青海电力有限公司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国家能源集团山东电力有限公司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国家能源集团山西电力有限公司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国家能源集团陕西神延煤炭有限责任公司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国家能源集团四川发电有限公司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国家能源集团乌海能源有限责任公司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国家能源集团西藏电力有限公司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国家能源集团新疆哈密能源化工有限公司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国家能源集团永州发电有限公司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15,094.34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国家能源集团云南电力有限公司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国家能源集团资本控股有限公司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国家能源投资集团有限责任公司天津分公司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国能（海南）新能源发展有限公司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国能（天津）港务有限责任公司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国能安徽新能源投资开发有限责任公司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10,377.36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国能包神铁路集团有限责任公司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国能包头煤化工有限责任公司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国能宝日希勒能源有限公司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国能北电胜利能源有限公司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21,320.76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国能大渡河堵河水电有限公司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23,113.21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国能大渡河老渡口水电有限公司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国能大渡河流域水电开发有限公司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国能哈尔滨热电有限公司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国能河北沧东发电有限责任公司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国能黑龙江综合能源有限公司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国能黄骅港务有限责任公司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国能吉林龙华热电股份有限公司长春热电一厂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国能吉林新能源发展有限公司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国能神皖能源有限责任公司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国能朔黄铁路发展有限责任公司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国能铁路装备有限责任公司内蒙古分公司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国能销售集团财务管理有限公司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754,700.54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188,677.36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国能销售集团有限公司天津分公司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国能新疆化工有限公司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32,510.27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25,820.16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国能宿州热电有限公司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国能浙江能源销售有限公司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国能重庆铁路运输有限公司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国能珠海港务有限公司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龙源电力集团股份有限公司财务共享服务分公司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内蒙古平庄煤业（集团）有限责任公司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山东国华时代投资发展有限公司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神华（康保）新能源有限责任公司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神华工程技术有限公司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神华神东电力有限责任公司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神华准格尔能源有限责任公司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四川白马循环流化床示范电站有限责任公司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长沙能发新能源有限公司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14,150.94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中国神华煤制油化工有限公司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中国神华能源股份有限公司广东分公司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16,981.13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中国神华能源股份有限公司河北分公司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中国神华能源股份有限公司湖南分公司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11,320.75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中国神华能源股份有限公司神东煤炭分公司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39,622.64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国华（虞城）新能源有限责任公司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300,923.38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国家能源集团江西电力有限公司万安水力发电厂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国能重庆万州电力有限责任公司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北京低碳清洁能源研究院</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国电和风风电开发有限公司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国华（诸城）风力发电有限公司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国家能源集团谏壁发电厂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国家能源集团乐东发电有限公司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国家能源集团山东电力有限公司聊城发电运营分公司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国家能源集团新疆吉林台水电开发有限公司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国家能源集团新能源技术研究院有限公司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国家能源集团雄安能源有限公司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国能（泉州）热电有限公司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国能蚌埠发电有限公司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国能包神铁路集团有限责任公司机务分公司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国能诚信招标有限公司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国能大渡河瀑布沟发电有限公司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国能甘泉铁路有限责任公司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国能河北定州发电有限责任公司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国能济源热电有限公司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国能锦界能源有限责任公司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国能联合动力技术（保定）有限公司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国能南宁发电有限公司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国能青海黄河玛尔挡水电开发有限公司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国能融资租赁有限公司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国能神木清洁能源有限公司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国能双辽发电有限公司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国能铁路装备有限责任公司陕西分公司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国能乌海能源黄白茨矿业有限责任公司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国能销售集团有限公司华南销售分公司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国能新朔铁路有限责任公司大准铁路分公司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国能阳宗海发电有限公司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国能榆次热电有限公司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国能榆林能源有限责任公司青龙寺煤矿分公司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国能粤电台山发电有限公司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国能中卫热电有限公司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国网能源和丰煤电有限公司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内蒙古大雁矿业集团有限责任公司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秦皇岛发电有限责任公司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陕西德源府谷能源有限公司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神华新街能源有限责任公司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天津国能华北电力技术工程有限公司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天津远华海运有限公司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新疆天风发电股份有限公司托里风电厂</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元宝山发电有限责任公司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中国神华煤制油化工有限公司销售分公司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国家能源集团贵州电力有限公司燃料贸易分公司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159,292.04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国能朔黄铁路发展有限责任公司原平分公司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国能商南新能源有限公司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5,660.38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购销商品、提供和接受劳务的关联交易说明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3" w:name="_Toc989353"/>
      <w:r>
        <w:rPr>
          <w:rFonts w:hint="default" w:ascii="Times New Roman" w:hAnsi="Times New Roman" w:eastAsia="宋体" w:cs="Times New Roman"/>
          <w:b/>
          <w:bCs/>
          <w:color w:val="auto"/>
          <w:sz w:val="21"/>
          <w:szCs w:val="21"/>
          <w:highlight w:val="none"/>
        </w:rPr>
        <w:t>（2） 关联受托管理/承包及委托管理/出包情况</w:t>
      </w:r>
      <w:bookmarkEnd w:id="46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本公司受托管理/承包情况表：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本期确认的托管收益/承包收益</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关联托管/承包情况说明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本公司委托管理/出包情况表：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本期确认的托管费/出包费</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关联管理/出包情况说明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4" w:name="_Toc989354"/>
      <w:r>
        <w:rPr>
          <w:rFonts w:hint="default" w:ascii="Times New Roman" w:hAnsi="Times New Roman" w:eastAsia="宋体" w:cs="Times New Roman"/>
          <w:b/>
          <w:bCs/>
          <w:color w:val="auto"/>
          <w:sz w:val="21"/>
          <w:szCs w:val="21"/>
          <w:highlight w:val="none"/>
        </w:rPr>
        <w:t>（3） 关联租赁情况</w:t>
      </w:r>
      <w:bookmarkEnd w:id="46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本公司作为出租方：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455,348.11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489,155.20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720,148.12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692,431.20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450,041.09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432,930.96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1,426,944.36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1,425,895.72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468,407.37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450,598.96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302,920.34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291,261.60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252,921.26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243,186.97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国华（虞城）新能源有限责任公司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692,431.20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73,388.11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70,563.66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720,148.12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本公司作为承租方：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803"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192,595.39</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200,419.34</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7,233,445.70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7,664,255.09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关联租赁情况说明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5" w:name="_Toc989355"/>
      <w:r>
        <w:rPr>
          <w:rFonts w:hint="default" w:ascii="Times New Roman" w:hAnsi="Times New Roman" w:eastAsia="宋体" w:cs="Times New Roman"/>
          <w:b/>
          <w:bCs/>
          <w:color w:val="auto"/>
          <w:sz w:val="21"/>
          <w:szCs w:val="21"/>
          <w:highlight w:val="none"/>
        </w:rPr>
        <w:t>（4） 关联担保情况</w:t>
      </w:r>
      <w:bookmarkEnd w:id="46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本公司作为担保方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担保是否已经履行完毕</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本公司作为被担保方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担保是否已经履行完毕</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关联担保情况说明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无。</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6" w:name="_Toc989356"/>
      <w:r>
        <w:rPr>
          <w:rFonts w:hint="default" w:ascii="Times New Roman" w:hAnsi="Times New Roman" w:eastAsia="宋体" w:cs="Times New Roman"/>
          <w:b/>
          <w:bCs/>
          <w:color w:val="auto"/>
          <w:sz w:val="21"/>
          <w:szCs w:val="21"/>
          <w:highlight w:val="none"/>
        </w:rPr>
        <w:t>（5） 关联方资金拆借</w:t>
      </w:r>
      <w:bookmarkEnd w:id="46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7" w:name="_Toc989357"/>
      <w:r>
        <w:rPr>
          <w:rFonts w:hint="default" w:ascii="Times New Roman" w:hAnsi="Times New Roman" w:eastAsia="宋体" w:cs="Times New Roman"/>
          <w:b/>
          <w:bCs/>
          <w:color w:val="auto"/>
          <w:sz w:val="21"/>
          <w:szCs w:val="21"/>
          <w:highlight w:val="none"/>
        </w:rPr>
        <w:t>（6） 关联方资产转让、债务重组情况</w:t>
      </w:r>
      <w:bookmarkEnd w:id="46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8" w:name="_Toc989358"/>
      <w:r>
        <w:rPr>
          <w:rFonts w:hint="default" w:ascii="Times New Roman" w:hAnsi="Times New Roman" w:eastAsia="宋体" w:cs="Times New Roman"/>
          <w:b/>
          <w:bCs/>
          <w:color w:val="auto"/>
          <w:sz w:val="21"/>
          <w:szCs w:val="21"/>
          <w:highlight w:val="none"/>
        </w:rPr>
        <w:t>（7） 关键管理人员报酬</w:t>
      </w:r>
      <w:bookmarkEnd w:id="46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关键管理人员薪酬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708</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070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604</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200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9" w:name="_Toc989359"/>
      <w:r>
        <w:rPr>
          <w:rFonts w:hint="default" w:ascii="Times New Roman" w:hAnsi="Times New Roman" w:eastAsia="宋体" w:cs="Times New Roman"/>
          <w:b/>
          <w:bCs/>
          <w:color w:val="auto"/>
          <w:sz w:val="21"/>
          <w:szCs w:val="21"/>
          <w:highlight w:val="none"/>
        </w:rPr>
        <w:t>（8） 其他关联交易</w:t>
      </w:r>
      <w:bookmarkEnd w:id="46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0" w:name="_Toc989360"/>
      <w:r>
        <w:rPr>
          <w:rFonts w:hint="default" w:ascii="Times New Roman" w:hAnsi="Times New Roman" w:eastAsia="宋体" w:cs="Times New Roman"/>
          <w:b/>
          <w:bCs/>
          <w:color w:val="auto"/>
          <w:sz w:val="21"/>
          <w:szCs w:val="21"/>
          <w:highlight w:val="none"/>
        </w:rPr>
        <w:t>6、关联方应收应付款项</w:t>
      </w:r>
      <w:bookmarkEnd w:id="470"/>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71" w:name="_Toc989361"/>
      <w:r>
        <w:rPr>
          <w:rFonts w:hint="default" w:ascii="Times New Roman" w:hAnsi="Times New Roman" w:eastAsia="宋体" w:cs="Times New Roman"/>
          <w:b/>
          <w:bCs/>
          <w:color w:val="auto"/>
          <w:sz w:val="21"/>
          <w:szCs w:val="21"/>
          <w:highlight w:val="none"/>
        </w:rPr>
        <w:t>（1） 应收项目</w:t>
      </w:r>
      <w:bookmarkEnd w:id="47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231,723,586.74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606,964,761.40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422,674.74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25,360.48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1,169,333.66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70,160.02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4,639,616.59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6,587,025.95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3,951,168.00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2,140,306.68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10,171,390.95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4,434,210.44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8,350,908.95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7,716,916.28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54,543.19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560,722.00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105,518.40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3,896,527.12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3,348,390.01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11,532,311.53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4,072,901.04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国能（北京）商业保理有限公司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44,753.33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383,830.20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383,830.20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342,878,063.32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368,240,164.50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159,174,846.22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114,241,584.30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瑞泰人寿保险有限公司湖北分公司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221,859.00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长江财产保险股份有限公司武汉分公司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377,358.50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徐州电力高级技工学校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国家能源集团置业有限公司北京昌平中心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1,047,884.55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国能宁夏能源销售有限公司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535,538.00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国能（绥中）发电有限责任公司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宁夏工业职业学院</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国家能源集团河南电力有限公司焦作电厂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6,514.56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489,003.26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365,793.21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国电物流有限公司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16,395,036.31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18,197,000.00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1,590,765.14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696,481,955.73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861,063,020.24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2,999,710.00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624,800.00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1,556,800.00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1,788,878,724.13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292,153,035.17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2,297,458,964.60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292,197,834.71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72" w:name="_Toc989362"/>
      <w:r>
        <w:rPr>
          <w:rFonts w:hint="default" w:ascii="Times New Roman" w:hAnsi="Times New Roman" w:eastAsia="宋体" w:cs="Times New Roman"/>
          <w:b/>
          <w:bCs/>
          <w:color w:val="auto"/>
          <w:sz w:val="21"/>
          <w:szCs w:val="21"/>
          <w:highlight w:val="none"/>
        </w:rPr>
        <w:t>（2） 应付项目</w:t>
      </w:r>
      <w:bookmarkEnd w:id="47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国能（北京）商业保理有限公司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1,950,478,060.66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3,697,774,520.85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北京国能龙威发电技术有限公司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5,154,500.00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2,318,150.80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2,228,244.35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3,807,489.64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649,644.66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3,304,053.70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2,015,709.30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2,126,683.34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7,405,188.68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443,396.23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国家能源集团物资有限公司工程监理中心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1,188,679.24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1,188,679.24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12,467,734.86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30,639,653.59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国能（北京）商务网络有限公司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607,690.00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3,962,264.15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37,209,494.33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3,222,410.90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20,180,867.45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35,202,722.67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国能龙源电气有限公司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1,607,775.60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2,209,175.60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514,536.16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1,879,078.21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8,190,864.10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10,022,174.44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国能龙源蓝天节能技术有限公司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1,755,700.00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1,755,700.00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2,641,509.44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国能宁夏煤业报业有限责任公司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1,556,603.78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1,556,603.78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2,407,540.00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32,404,291.45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64,519,696.20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国能信控互联技术（河北）有限公司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4,048,729.47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5,871,239.65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1,706,250.00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12,177,476.42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98,646.98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国能远海航运（武汉）有限公司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50,079,894.03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12,314,975.04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15,621,964.99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29,941,487.71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龙源（北京）新能源工程技术有限公司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859,800.00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977,400.00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18,620,156.20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16,286,757.74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6,363,775.59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13,436,449.47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24,279,327.08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294,083,765.65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720,148.11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北京国能龙威发电技术有限公司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5,903,500.00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5,903,500.00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8,394,360.00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8,394,360.00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4,667,998.06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4,667,998.06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121,175.46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121,175.46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35,203,127.75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35,203,127.75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667,360.00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4,209,412.85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4,209,412.85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35,462,759.52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38,154,694.00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国能龙源催化剂江苏有限公司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818,994.26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国能龙源电力技术工程有限责任公司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7,138,188.15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国能龙源电气有限公司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1,843,607.05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479,065.00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124,468.56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国能龙源蓝天节能技术有限公司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72,240.00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149,260.00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464,061.65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1,079,296.56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929,801.56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5,283,175.40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2,281,488.00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73,820.57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73,820.57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76,833.20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76,833.20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4,134,804.00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11,435,654.53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311,516.82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55,935.06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321,364.14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长期借款（含一年内到期）</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7,622,979,157.13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5,510,217,992.62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8,149,929.45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7,618,237.71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10,245,830,689.56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10,257,105,777.79</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3" w:name="_Toc989363"/>
      <w:r>
        <w:rPr>
          <w:rFonts w:hint="default" w:ascii="Times New Roman" w:hAnsi="Times New Roman" w:eastAsia="宋体" w:cs="Times New Roman"/>
          <w:b/>
          <w:bCs/>
          <w:color w:val="auto"/>
          <w:sz w:val="21"/>
          <w:szCs w:val="21"/>
          <w:highlight w:val="none"/>
        </w:rPr>
        <w:t>7、关联方承诺</w:t>
      </w:r>
      <w:bookmarkEnd w:id="47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4" w:name="_Toc989364"/>
      <w:r>
        <w:rPr>
          <w:rFonts w:hint="default" w:ascii="Times New Roman" w:hAnsi="Times New Roman" w:eastAsia="宋体" w:cs="Times New Roman"/>
          <w:b/>
          <w:bCs/>
          <w:color w:val="auto"/>
          <w:sz w:val="21"/>
          <w:szCs w:val="21"/>
          <w:highlight w:val="none"/>
        </w:rPr>
        <w:t>8、其他</w:t>
      </w:r>
      <w:bookmarkEnd w:id="474"/>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75" w:name="_Toc989365"/>
      <w:r>
        <w:rPr>
          <w:rFonts w:hint="default" w:ascii="Times New Roman" w:hAnsi="Times New Roman" w:eastAsia="宋体" w:cs="Times New Roman"/>
          <w:b/>
          <w:bCs/>
          <w:color w:val="auto"/>
          <w:sz w:val="24"/>
          <w:szCs w:val="24"/>
          <w:highlight w:val="none"/>
        </w:rPr>
        <w:t>十五、股份支付</w:t>
      </w:r>
      <w:bookmarkEnd w:id="47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6" w:name="_Toc989366"/>
      <w:r>
        <w:rPr>
          <w:rFonts w:hint="default" w:ascii="Times New Roman" w:hAnsi="Times New Roman" w:eastAsia="宋体" w:cs="Times New Roman"/>
          <w:b/>
          <w:bCs/>
          <w:color w:val="auto"/>
          <w:sz w:val="21"/>
          <w:szCs w:val="21"/>
          <w:highlight w:val="none"/>
        </w:rPr>
        <w:t>1、股份支付总体情况</w:t>
      </w:r>
      <w:bookmarkEnd w:id="47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7" w:name="_Toc989367"/>
      <w:r>
        <w:rPr>
          <w:rFonts w:hint="default" w:ascii="Times New Roman" w:hAnsi="Times New Roman" w:eastAsia="宋体" w:cs="Times New Roman"/>
          <w:b/>
          <w:bCs/>
          <w:color w:val="auto"/>
          <w:sz w:val="21"/>
          <w:szCs w:val="21"/>
          <w:highlight w:val="none"/>
        </w:rPr>
        <w:t>2、以权益结算的股份支付情况</w:t>
      </w:r>
      <w:bookmarkEnd w:id="477"/>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8" w:name="_Toc989368"/>
      <w:r>
        <w:rPr>
          <w:rFonts w:hint="default" w:ascii="Times New Roman" w:hAnsi="Times New Roman" w:eastAsia="宋体" w:cs="Times New Roman"/>
          <w:b/>
          <w:bCs/>
          <w:color w:val="auto"/>
          <w:sz w:val="21"/>
          <w:szCs w:val="21"/>
          <w:highlight w:val="none"/>
        </w:rPr>
        <w:t>3、以现金结算的股份支付情况</w:t>
      </w:r>
      <w:bookmarkEnd w:id="478"/>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9" w:name="_Toc989369"/>
      <w:r>
        <w:rPr>
          <w:rFonts w:hint="default" w:ascii="Times New Roman" w:hAnsi="Times New Roman" w:eastAsia="宋体" w:cs="Times New Roman"/>
          <w:b/>
          <w:bCs/>
          <w:color w:val="auto"/>
          <w:sz w:val="21"/>
          <w:szCs w:val="21"/>
          <w:highlight w:val="none"/>
        </w:rPr>
        <w:t>4、本期股份支付费用</w:t>
      </w:r>
      <w:bookmarkEnd w:id="47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0" w:name="_Toc989370"/>
      <w:r>
        <w:rPr>
          <w:rFonts w:hint="default" w:ascii="Times New Roman" w:hAnsi="Times New Roman" w:eastAsia="宋体" w:cs="Times New Roman"/>
          <w:b/>
          <w:bCs/>
          <w:color w:val="auto"/>
          <w:sz w:val="21"/>
          <w:szCs w:val="21"/>
          <w:highlight w:val="none"/>
        </w:rPr>
        <w:t>5、股份支付的修改、终止情况</w:t>
      </w:r>
      <w:bookmarkEnd w:id="48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1" w:name="_Toc989371"/>
      <w:r>
        <w:rPr>
          <w:rFonts w:hint="default" w:ascii="Times New Roman" w:hAnsi="Times New Roman" w:eastAsia="宋体" w:cs="Times New Roman"/>
          <w:b/>
          <w:bCs/>
          <w:color w:val="auto"/>
          <w:sz w:val="21"/>
          <w:szCs w:val="21"/>
          <w:highlight w:val="none"/>
        </w:rPr>
        <w:t xml:space="preserve">6、其他 </w:t>
      </w:r>
      <w:bookmarkEnd w:id="481"/>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82" w:name="_Toc989372"/>
      <w:r>
        <w:rPr>
          <w:rFonts w:hint="default" w:ascii="Times New Roman" w:hAnsi="Times New Roman" w:eastAsia="宋体" w:cs="Times New Roman"/>
          <w:b/>
          <w:bCs/>
          <w:color w:val="auto"/>
          <w:sz w:val="24"/>
          <w:szCs w:val="24"/>
          <w:highlight w:val="none"/>
        </w:rPr>
        <w:t>十六、承诺及或有事项</w:t>
      </w:r>
      <w:bookmarkEnd w:id="48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3" w:name="_Toc989373"/>
      <w:r>
        <w:rPr>
          <w:rFonts w:hint="default" w:ascii="Times New Roman" w:hAnsi="Times New Roman" w:eastAsia="宋体" w:cs="Times New Roman"/>
          <w:b/>
          <w:bCs/>
          <w:color w:val="auto"/>
          <w:sz w:val="21"/>
          <w:szCs w:val="21"/>
          <w:highlight w:val="none"/>
        </w:rPr>
        <w:t>1、重要承诺事项</w:t>
      </w:r>
      <w:bookmarkEnd w:id="48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资产负债表日存在的重要承诺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4" w:name="_Toc989374"/>
      <w:r>
        <w:rPr>
          <w:rFonts w:hint="default" w:ascii="Times New Roman" w:hAnsi="Times New Roman" w:eastAsia="宋体" w:cs="Times New Roman"/>
          <w:b/>
          <w:bCs/>
          <w:color w:val="auto"/>
          <w:sz w:val="21"/>
          <w:szCs w:val="21"/>
          <w:highlight w:val="none"/>
        </w:rPr>
        <w:t>2、或有事项</w:t>
      </w:r>
      <w:bookmarkEnd w:id="48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85" w:name="_Toc989375"/>
      <w:r>
        <w:rPr>
          <w:rFonts w:hint="default" w:ascii="Times New Roman" w:hAnsi="Times New Roman" w:eastAsia="宋体" w:cs="Times New Roman"/>
          <w:b/>
          <w:bCs/>
          <w:color w:val="auto"/>
          <w:sz w:val="21"/>
          <w:szCs w:val="21"/>
          <w:highlight w:val="none"/>
        </w:rPr>
        <w:t>（1） 资产负债表日存在的重要或有事项</w:t>
      </w:r>
      <w:bookmarkEnd w:id="485"/>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截至2024年6月30日，本公司无需要披露的重大或有事项。</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86" w:name="_Toc989376"/>
      <w:r>
        <w:rPr>
          <w:rFonts w:hint="default" w:ascii="Times New Roman" w:hAnsi="Times New Roman" w:eastAsia="宋体" w:cs="Times New Roman"/>
          <w:b/>
          <w:bCs/>
          <w:color w:val="auto"/>
          <w:sz w:val="21"/>
          <w:szCs w:val="21"/>
          <w:highlight w:val="none"/>
        </w:rPr>
        <w:t>（2） 公司没有需要披露的重要或有事项，也应予以说明</w:t>
      </w:r>
      <w:bookmarkEnd w:id="486"/>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公司不存在需要披露的重要或有事项。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7" w:name="_Toc989377"/>
      <w:r>
        <w:rPr>
          <w:rFonts w:hint="default" w:ascii="Times New Roman" w:hAnsi="Times New Roman" w:eastAsia="宋体" w:cs="Times New Roman"/>
          <w:b/>
          <w:bCs/>
          <w:color w:val="auto"/>
          <w:sz w:val="21"/>
          <w:szCs w:val="21"/>
          <w:highlight w:val="none"/>
        </w:rPr>
        <w:t>3、其他</w:t>
      </w:r>
      <w:bookmarkEnd w:id="487"/>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88" w:name="_Toc989378"/>
      <w:r>
        <w:rPr>
          <w:rFonts w:hint="default" w:ascii="Times New Roman" w:hAnsi="Times New Roman" w:eastAsia="宋体" w:cs="Times New Roman"/>
          <w:b/>
          <w:bCs/>
          <w:color w:val="auto"/>
          <w:sz w:val="24"/>
          <w:szCs w:val="24"/>
          <w:highlight w:val="none"/>
        </w:rPr>
        <w:t>十七、资产负债表日后事项</w:t>
      </w:r>
      <w:bookmarkEnd w:id="48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9" w:name="_Toc989379"/>
      <w:r>
        <w:rPr>
          <w:rFonts w:hint="default" w:ascii="Times New Roman" w:hAnsi="Times New Roman" w:eastAsia="宋体" w:cs="Times New Roman"/>
          <w:b/>
          <w:bCs/>
          <w:color w:val="auto"/>
          <w:sz w:val="21"/>
          <w:szCs w:val="21"/>
          <w:highlight w:val="none"/>
        </w:rPr>
        <w:t>1、重要的非调整事项</w:t>
      </w:r>
      <w:bookmarkEnd w:id="48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无法估计影响数的原因</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0" w:name="_Toc989380"/>
      <w:r>
        <w:rPr>
          <w:rFonts w:hint="default" w:ascii="Times New Roman" w:hAnsi="Times New Roman" w:eastAsia="宋体" w:cs="Times New Roman"/>
          <w:b/>
          <w:bCs/>
          <w:color w:val="auto"/>
          <w:sz w:val="21"/>
          <w:szCs w:val="21"/>
          <w:highlight w:val="none"/>
        </w:rPr>
        <w:t>2、利润分配情况</w:t>
      </w:r>
      <w:bookmarkEnd w:id="490"/>
    </w:p>
    <w:p>
      <w:pPr>
        <w:spacing w:before="0" w:after="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1" w:name="_Toc989381"/>
      <w:r>
        <w:rPr>
          <w:rFonts w:hint="default" w:ascii="Times New Roman" w:hAnsi="Times New Roman" w:eastAsia="宋体" w:cs="Times New Roman"/>
          <w:b/>
          <w:bCs/>
          <w:color w:val="auto"/>
          <w:sz w:val="21"/>
          <w:szCs w:val="21"/>
          <w:highlight w:val="none"/>
        </w:rPr>
        <w:t>3、销售退回</w:t>
      </w:r>
      <w:bookmarkEnd w:id="49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2" w:name="_Toc989382"/>
      <w:r>
        <w:rPr>
          <w:rFonts w:hint="default" w:ascii="Times New Roman" w:hAnsi="Times New Roman" w:eastAsia="宋体" w:cs="Times New Roman"/>
          <w:b/>
          <w:bCs/>
          <w:color w:val="auto"/>
          <w:sz w:val="21"/>
          <w:szCs w:val="21"/>
          <w:highlight w:val="none"/>
        </w:rPr>
        <w:t>4、其他资产负债表日后事项说明</w:t>
      </w:r>
      <w:bookmarkEnd w:id="492"/>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93" w:name="_Toc989383"/>
      <w:r>
        <w:rPr>
          <w:rFonts w:hint="default" w:ascii="Times New Roman" w:hAnsi="Times New Roman" w:eastAsia="宋体" w:cs="Times New Roman"/>
          <w:b/>
          <w:bCs/>
          <w:color w:val="auto"/>
          <w:sz w:val="24"/>
          <w:szCs w:val="24"/>
          <w:highlight w:val="none"/>
        </w:rPr>
        <w:t>十八、其他重要事项</w:t>
      </w:r>
      <w:bookmarkEnd w:id="49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4" w:name="_Toc989384"/>
      <w:r>
        <w:rPr>
          <w:rFonts w:hint="default" w:ascii="Times New Roman" w:hAnsi="Times New Roman" w:eastAsia="宋体" w:cs="Times New Roman"/>
          <w:b/>
          <w:bCs/>
          <w:color w:val="auto"/>
          <w:sz w:val="21"/>
          <w:szCs w:val="21"/>
          <w:highlight w:val="none"/>
        </w:rPr>
        <w:t>1、前期会计差错更正</w:t>
      </w:r>
      <w:bookmarkEnd w:id="49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95" w:name="_Toc989385"/>
      <w:r>
        <w:rPr>
          <w:rFonts w:hint="default" w:ascii="Times New Roman" w:hAnsi="Times New Roman" w:eastAsia="宋体" w:cs="Times New Roman"/>
          <w:b/>
          <w:bCs/>
          <w:color w:val="auto"/>
          <w:sz w:val="21"/>
          <w:szCs w:val="21"/>
          <w:highlight w:val="none"/>
        </w:rPr>
        <w:t>（1） 追溯重述法</w:t>
      </w:r>
      <w:bookmarkEnd w:id="49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累积影响数</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96" w:name="_Toc989386"/>
      <w:r>
        <w:rPr>
          <w:rFonts w:hint="default" w:ascii="Times New Roman" w:hAnsi="Times New Roman" w:eastAsia="宋体" w:cs="Times New Roman"/>
          <w:b/>
          <w:bCs/>
          <w:color w:val="auto"/>
          <w:sz w:val="21"/>
          <w:szCs w:val="21"/>
          <w:highlight w:val="none"/>
        </w:rPr>
        <w:t>（2） 未来适用法</w:t>
      </w:r>
      <w:bookmarkEnd w:id="496"/>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采用未来适用法的原因</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7" w:name="_Toc989387"/>
      <w:r>
        <w:rPr>
          <w:rFonts w:hint="default" w:ascii="Times New Roman" w:hAnsi="Times New Roman" w:eastAsia="宋体" w:cs="Times New Roman"/>
          <w:b/>
          <w:bCs/>
          <w:color w:val="auto"/>
          <w:sz w:val="21"/>
          <w:szCs w:val="21"/>
          <w:highlight w:val="none"/>
        </w:rPr>
        <w:t>2、债务重组</w:t>
      </w:r>
      <w:bookmarkEnd w:id="497"/>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8" w:name="_Toc989388"/>
      <w:r>
        <w:rPr>
          <w:rFonts w:hint="default" w:ascii="Times New Roman" w:hAnsi="Times New Roman" w:eastAsia="宋体" w:cs="Times New Roman"/>
          <w:b/>
          <w:bCs/>
          <w:color w:val="auto"/>
          <w:sz w:val="21"/>
          <w:szCs w:val="21"/>
          <w:highlight w:val="none"/>
        </w:rPr>
        <w:t>3、资产置换</w:t>
      </w:r>
      <w:bookmarkEnd w:id="498"/>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99" w:name="_Toc989389"/>
      <w:r>
        <w:rPr>
          <w:rFonts w:hint="default" w:ascii="Times New Roman" w:hAnsi="Times New Roman" w:eastAsia="宋体" w:cs="Times New Roman"/>
          <w:b/>
          <w:bCs/>
          <w:color w:val="auto"/>
          <w:sz w:val="21"/>
          <w:szCs w:val="21"/>
          <w:highlight w:val="none"/>
        </w:rPr>
        <w:t>（1） 非货币性资产交换</w:t>
      </w:r>
      <w:bookmarkEnd w:id="499"/>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00" w:name="_Toc989390"/>
      <w:r>
        <w:rPr>
          <w:rFonts w:hint="default" w:ascii="Times New Roman" w:hAnsi="Times New Roman" w:eastAsia="宋体" w:cs="Times New Roman"/>
          <w:b/>
          <w:bCs/>
          <w:color w:val="auto"/>
          <w:sz w:val="21"/>
          <w:szCs w:val="21"/>
          <w:highlight w:val="none"/>
        </w:rPr>
        <w:t>（2） 其他资产置换</w:t>
      </w:r>
      <w:bookmarkEnd w:id="50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1" w:name="_Toc989391"/>
      <w:r>
        <w:rPr>
          <w:rFonts w:hint="default" w:ascii="Times New Roman" w:hAnsi="Times New Roman" w:eastAsia="宋体" w:cs="Times New Roman"/>
          <w:b/>
          <w:bCs/>
          <w:color w:val="auto"/>
          <w:sz w:val="21"/>
          <w:szCs w:val="21"/>
          <w:highlight w:val="none"/>
        </w:rPr>
        <w:t>4、年金计划</w:t>
      </w:r>
      <w:bookmarkEnd w:id="501"/>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根据《中华人民共和国劳动法》《企业年金试行办法》等规定，公司制定了企业年金计划。本计划企业年金所需资金由公司和员工个人共同缴纳，公司缴费每年不超过本集团上年度员工工资总额的8%，并按国家有关规定列支成本。与上年相比，年金计划在本报告期内缴费比例未发生变化。</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2" w:name="_Toc989392"/>
      <w:r>
        <w:rPr>
          <w:rFonts w:hint="default" w:ascii="Times New Roman" w:hAnsi="Times New Roman" w:eastAsia="宋体" w:cs="Times New Roman"/>
          <w:b/>
          <w:bCs/>
          <w:color w:val="auto"/>
          <w:sz w:val="21"/>
          <w:szCs w:val="21"/>
          <w:highlight w:val="none"/>
        </w:rPr>
        <w:t>5、终止经营</w:t>
      </w:r>
      <w:bookmarkEnd w:id="50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归属于母公司所有者的终止经营利润</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3" w:name="_Toc989393"/>
      <w:r>
        <w:rPr>
          <w:rFonts w:hint="default" w:ascii="Times New Roman" w:hAnsi="Times New Roman" w:eastAsia="宋体" w:cs="Times New Roman"/>
          <w:b/>
          <w:bCs/>
          <w:color w:val="auto"/>
          <w:sz w:val="21"/>
          <w:szCs w:val="21"/>
          <w:highlight w:val="none"/>
        </w:rPr>
        <w:t>6、分部信息</w:t>
      </w:r>
      <w:bookmarkEnd w:id="503"/>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04" w:name="_Toc989394"/>
      <w:r>
        <w:rPr>
          <w:rFonts w:hint="default" w:ascii="Times New Roman" w:hAnsi="Times New Roman" w:eastAsia="宋体" w:cs="Times New Roman"/>
          <w:b/>
          <w:bCs/>
          <w:color w:val="auto"/>
          <w:sz w:val="21"/>
          <w:szCs w:val="21"/>
          <w:highlight w:val="none"/>
        </w:rPr>
        <w:t>（1） 报告分部的确定依据与会计政策</w:t>
      </w:r>
      <w:bookmarkEnd w:id="504"/>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公司主要从事发电、供热业务，只有一个发电分部，不存在不同经济特征的多个经营分部，也没有依据内部组织结构、管理要求、内部报告制度等确定经营分部，因此，本公司不存在需要披露的以经营分部为基础的报告分部信息。</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05" w:name="_Toc989395"/>
      <w:r>
        <w:rPr>
          <w:rFonts w:hint="default" w:ascii="Times New Roman" w:hAnsi="Times New Roman" w:eastAsia="宋体" w:cs="Times New Roman"/>
          <w:b/>
          <w:bCs/>
          <w:color w:val="auto"/>
          <w:sz w:val="21"/>
          <w:szCs w:val="21"/>
          <w:highlight w:val="none"/>
        </w:rPr>
        <w:t>（2） 报告分部的财务信息</w:t>
      </w:r>
      <w:bookmarkEnd w:id="50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06" w:name="_Toc989396"/>
      <w:r>
        <w:rPr>
          <w:rFonts w:hint="default" w:ascii="Times New Roman" w:hAnsi="Times New Roman" w:eastAsia="宋体" w:cs="Times New Roman"/>
          <w:b/>
          <w:bCs/>
          <w:color w:val="auto"/>
          <w:sz w:val="21"/>
          <w:szCs w:val="21"/>
          <w:highlight w:val="none"/>
        </w:rPr>
        <w:t>（3） 公司无报告分部的，或者不能披露各报告分部的资产总额和负债总额的，应说明原因</w:t>
      </w:r>
      <w:bookmarkEnd w:id="50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07" w:name="_Toc989397"/>
      <w:r>
        <w:rPr>
          <w:rFonts w:hint="default" w:ascii="Times New Roman" w:hAnsi="Times New Roman" w:eastAsia="宋体" w:cs="Times New Roman"/>
          <w:b/>
          <w:bCs/>
          <w:color w:val="auto"/>
          <w:sz w:val="21"/>
          <w:szCs w:val="21"/>
          <w:highlight w:val="none"/>
        </w:rPr>
        <w:t>（4） 其他说明</w:t>
      </w:r>
      <w:bookmarkEnd w:id="507"/>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8" w:name="_Toc989398"/>
      <w:r>
        <w:rPr>
          <w:rFonts w:hint="default" w:ascii="Times New Roman" w:hAnsi="Times New Roman" w:eastAsia="宋体" w:cs="Times New Roman"/>
          <w:b/>
          <w:bCs/>
          <w:color w:val="auto"/>
          <w:sz w:val="21"/>
          <w:szCs w:val="21"/>
          <w:highlight w:val="none"/>
        </w:rPr>
        <w:t>7、其他对投资者决策有影响的重要交易和事项</w:t>
      </w:r>
      <w:bookmarkEnd w:id="50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9" w:name="_Toc989399"/>
      <w:r>
        <w:rPr>
          <w:rFonts w:hint="default" w:ascii="Times New Roman" w:hAnsi="Times New Roman" w:eastAsia="宋体" w:cs="Times New Roman"/>
          <w:b/>
          <w:bCs/>
          <w:color w:val="auto"/>
          <w:sz w:val="21"/>
          <w:szCs w:val="21"/>
          <w:highlight w:val="none"/>
        </w:rPr>
        <w:t>8、其他</w:t>
      </w:r>
      <w:bookmarkEnd w:id="509"/>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10" w:name="_Toc989400"/>
      <w:r>
        <w:rPr>
          <w:rFonts w:hint="default" w:ascii="Times New Roman" w:hAnsi="Times New Roman" w:eastAsia="宋体" w:cs="Times New Roman"/>
          <w:b/>
          <w:bCs/>
          <w:color w:val="auto"/>
          <w:sz w:val="24"/>
          <w:szCs w:val="24"/>
          <w:highlight w:val="none"/>
        </w:rPr>
        <w:t>十九、母公司财务报表主要项目注释</w:t>
      </w:r>
      <w:bookmarkEnd w:id="51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1" w:name="_Toc989401"/>
      <w:r>
        <w:rPr>
          <w:rFonts w:hint="default" w:ascii="Times New Roman" w:hAnsi="Times New Roman" w:eastAsia="宋体" w:cs="Times New Roman"/>
          <w:b/>
          <w:bCs/>
          <w:color w:val="auto"/>
          <w:sz w:val="21"/>
          <w:szCs w:val="21"/>
          <w:highlight w:val="none"/>
        </w:rPr>
        <w:t>1、应收账款</w:t>
      </w:r>
      <w:bookmarkEnd w:id="511"/>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12" w:name="_Toc989402"/>
      <w:r>
        <w:rPr>
          <w:rFonts w:hint="default" w:ascii="Times New Roman" w:hAnsi="Times New Roman" w:eastAsia="宋体" w:cs="Times New Roman"/>
          <w:b/>
          <w:bCs/>
          <w:color w:val="auto"/>
          <w:sz w:val="21"/>
          <w:szCs w:val="21"/>
          <w:highlight w:val="none"/>
        </w:rPr>
        <w:t>（1） 按账龄披露</w:t>
      </w:r>
      <w:bookmarkEnd w:id="512"/>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13" w:name="_Toc989403"/>
      <w:r>
        <w:rPr>
          <w:rFonts w:hint="default" w:ascii="Times New Roman" w:hAnsi="Times New Roman" w:eastAsia="宋体" w:cs="Times New Roman"/>
          <w:b/>
          <w:bCs/>
          <w:color w:val="auto"/>
          <w:sz w:val="21"/>
          <w:szCs w:val="21"/>
          <w:highlight w:val="none"/>
        </w:rPr>
        <w:t>（2） 按坏账计提方法分类披露</w:t>
      </w:r>
      <w:bookmarkEnd w:id="51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按组合计提坏账准备类别名称：</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确定该组合依据的说明：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如是按照预期信用损失一般模型计提应收账款坏账准备：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14" w:name="_Toc989404"/>
      <w:r>
        <w:rPr>
          <w:rFonts w:hint="default" w:ascii="Times New Roman" w:hAnsi="Times New Roman" w:eastAsia="宋体" w:cs="Times New Roman"/>
          <w:b/>
          <w:bCs/>
          <w:color w:val="auto"/>
          <w:sz w:val="21"/>
          <w:szCs w:val="21"/>
          <w:highlight w:val="none"/>
        </w:rPr>
        <w:t>（3） 本期计提、收回或转回的坏账准备情况</w:t>
      </w:r>
      <w:bookmarkEnd w:id="514"/>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0" w:lineRule="exact"/>
        <w:jc w:val="left"/>
        <w:rPr>
          <w:rFonts w:hint="default" w:ascii="Times New Roman" w:hAnsi="Times New Roman" w:cs="Times New Roman"/>
          <w:color w:val="auto"/>
          <w:highlight w:val="none"/>
        </w:rPr>
      </w:pP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15" w:name="_Toc989405"/>
      <w:r>
        <w:rPr>
          <w:rFonts w:hint="default" w:ascii="Times New Roman" w:hAnsi="Times New Roman" w:eastAsia="宋体" w:cs="Times New Roman"/>
          <w:b/>
          <w:bCs/>
          <w:color w:val="auto"/>
          <w:sz w:val="21"/>
          <w:szCs w:val="21"/>
          <w:highlight w:val="none"/>
        </w:rPr>
        <w:t>（4） 本期实际核销的应收账款情况</w:t>
      </w:r>
      <w:bookmarkEnd w:id="51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其中重要的应收账款核销情况：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应收账款核销说明：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16" w:name="_Toc989406"/>
      <w:r>
        <w:rPr>
          <w:rFonts w:hint="default" w:ascii="Times New Roman" w:hAnsi="Times New Roman" w:eastAsia="宋体" w:cs="Times New Roman"/>
          <w:b/>
          <w:bCs/>
          <w:color w:val="auto"/>
          <w:sz w:val="21"/>
          <w:szCs w:val="21"/>
          <w:highlight w:val="none"/>
        </w:rPr>
        <w:t>（5） 按欠款方归集的期末余额前五名的应收账款和合同资产情况</w:t>
      </w:r>
      <w:bookmarkEnd w:id="51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应收账款坏账准备和合同资产减值准备期末余额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国网湖北省电力有限公司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1,488,833.13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7" w:name="_Toc989407"/>
      <w:r>
        <w:rPr>
          <w:rFonts w:hint="default" w:ascii="Times New Roman" w:hAnsi="Times New Roman" w:eastAsia="宋体" w:cs="Times New Roman"/>
          <w:b/>
          <w:bCs/>
          <w:color w:val="auto"/>
          <w:sz w:val="21"/>
          <w:szCs w:val="21"/>
          <w:highlight w:val="none"/>
        </w:rPr>
        <w:t>2、其他应收款</w:t>
      </w:r>
      <w:bookmarkEnd w:id="51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1,926,207,333.19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809,320,603.05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2,116,207,333.19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839,320,603.05</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18" w:name="_Toc989408"/>
      <w:r>
        <w:rPr>
          <w:rFonts w:hint="default" w:ascii="Times New Roman" w:hAnsi="Times New Roman" w:eastAsia="宋体" w:cs="Times New Roman"/>
          <w:b/>
          <w:bCs/>
          <w:color w:val="auto"/>
          <w:sz w:val="18"/>
          <w:szCs w:val="18"/>
          <w:highlight w:val="none"/>
        </w:rPr>
        <w:t>（1） 应收利息</w:t>
      </w:r>
      <w:bookmarkEnd w:id="518"/>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19" w:name="_Toc989409"/>
      <w:r>
        <w:rPr>
          <w:rFonts w:hint="default" w:ascii="Times New Roman" w:hAnsi="Times New Roman" w:eastAsia="宋体" w:cs="Times New Roman"/>
          <w:b/>
          <w:bCs/>
          <w:color w:val="auto"/>
          <w:sz w:val="18"/>
          <w:szCs w:val="18"/>
          <w:highlight w:val="none"/>
        </w:rPr>
        <w:t>1） 应收利息分类</w:t>
      </w:r>
      <w:bookmarkEnd w:id="51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活期存款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0" w:name="_Toc989410"/>
      <w:r>
        <w:rPr>
          <w:rFonts w:hint="default" w:ascii="Times New Roman" w:hAnsi="Times New Roman" w:eastAsia="宋体" w:cs="Times New Roman"/>
          <w:b/>
          <w:bCs/>
          <w:color w:val="auto"/>
          <w:sz w:val="18"/>
          <w:szCs w:val="18"/>
          <w:highlight w:val="none"/>
        </w:rPr>
        <w:t>2） 重要逾期利息</w:t>
      </w:r>
      <w:bookmarkEnd w:id="52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1" w:name="_Toc989411"/>
      <w:r>
        <w:rPr>
          <w:rFonts w:hint="default" w:ascii="Times New Roman" w:hAnsi="Times New Roman" w:eastAsia="宋体" w:cs="Times New Roman"/>
          <w:b/>
          <w:bCs/>
          <w:color w:val="auto"/>
          <w:sz w:val="18"/>
          <w:szCs w:val="18"/>
          <w:highlight w:val="none"/>
        </w:rPr>
        <w:t>3） 按坏账计提方法分类披露</w:t>
      </w:r>
      <w:bookmarkEnd w:id="521"/>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2" w:name="_Toc989412"/>
      <w:r>
        <w:rPr>
          <w:rFonts w:hint="default" w:ascii="Times New Roman" w:hAnsi="Times New Roman" w:eastAsia="宋体" w:cs="Times New Roman"/>
          <w:b/>
          <w:bCs/>
          <w:color w:val="auto"/>
          <w:sz w:val="18"/>
          <w:szCs w:val="18"/>
          <w:highlight w:val="none"/>
        </w:rPr>
        <w:t>4） 本期计提、收回或转回的坏账准备的情况</w:t>
      </w:r>
      <w:bookmarkEnd w:id="52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3" w:name="_Toc989413"/>
      <w:r>
        <w:rPr>
          <w:rFonts w:hint="default" w:ascii="Times New Roman" w:hAnsi="Times New Roman" w:eastAsia="宋体" w:cs="Times New Roman"/>
          <w:b/>
          <w:bCs/>
          <w:color w:val="auto"/>
          <w:sz w:val="18"/>
          <w:szCs w:val="18"/>
          <w:highlight w:val="none"/>
        </w:rPr>
        <w:t>5） 本期实际核销的应收利息情况</w:t>
      </w:r>
      <w:bookmarkEnd w:id="52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其中重要的应收利息核销情况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24" w:name="_Toc989414"/>
      <w:r>
        <w:rPr>
          <w:rFonts w:hint="default" w:ascii="Times New Roman" w:hAnsi="Times New Roman" w:eastAsia="宋体" w:cs="Times New Roman"/>
          <w:b/>
          <w:bCs/>
          <w:color w:val="auto"/>
          <w:sz w:val="18"/>
          <w:szCs w:val="18"/>
          <w:highlight w:val="none"/>
        </w:rPr>
        <w:t>（2） 应收股利</w:t>
      </w:r>
      <w:bookmarkEnd w:id="524"/>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5" w:name="_Toc989415"/>
      <w:r>
        <w:rPr>
          <w:rFonts w:hint="default" w:ascii="Times New Roman" w:hAnsi="Times New Roman" w:eastAsia="宋体" w:cs="Times New Roman"/>
          <w:b/>
          <w:bCs/>
          <w:color w:val="auto"/>
          <w:sz w:val="18"/>
          <w:szCs w:val="18"/>
          <w:highlight w:val="none"/>
        </w:rPr>
        <w:t>1） 应收股利分类</w:t>
      </w:r>
      <w:bookmarkEnd w:id="52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普通股股利-国电湖北电力有限公司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6" w:name="_Toc989416"/>
      <w:r>
        <w:rPr>
          <w:rFonts w:hint="default" w:ascii="Times New Roman" w:hAnsi="Times New Roman" w:eastAsia="宋体" w:cs="Times New Roman"/>
          <w:b/>
          <w:bCs/>
          <w:color w:val="auto"/>
          <w:sz w:val="18"/>
          <w:szCs w:val="18"/>
          <w:highlight w:val="none"/>
        </w:rPr>
        <w:t>2） 重要的账龄超过1年的应收股利</w:t>
      </w:r>
      <w:bookmarkEnd w:id="52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7" w:name="_Toc989417"/>
      <w:r>
        <w:rPr>
          <w:rFonts w:hint="default" w:ascii="Times New Roman" w:hAnsi="Times New Roman" w:eastAsia="宋体" w:cs="Times New Roman"/>
          <w:b/>
          <w:bCs/>
          <w:color w:val="auto"/>
          <w:sz w:val="18"/>
          <w:szCs w:val="18"/>
          <w:highlight w:val="none"/>
        </w:rPr>
        <w:t>3） 按坏账计提方法分类披露</w:t>
      </w:r>
      <w:bookmarkEnd w:id="52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8" w:name="_Toc989418"/>
      <w:r>
        <w:rPr>
          <w:rFonts w:hint="default" w:ascii="Times New Roman" w:hAnsi="Times New Roman" w:eastAsia="宋体" w:cs="Times New Roman"/>
          <w:b/>
          <w:bCs/>
          <w:color w:val="auto"/>
          <w:sz w:val="18"/>
          <w:szCs w:val="18"/>
          <w:highlight w:val="none"/>
        </w:rPr>
        <w:t>4） 本期计提、收回或转回的坏账准备的情况</w:t>
      </w:r>
      <w:bookmarkEnd w:id="52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29" w:name="_Toc989419"/>
      <w:r>
        <w:rPr>
          <w:rFonts w:hint="default" w:ascii="Times New Roman" w:hAnsi="Times New Roman" w:eastAsia="宋体" w:cs="Times New Roman"/>
          <w:b/>
          <w:bCs/>
          <w:color w:val="auto"/>
          <w:sz w:val="18"/>
          <w:szCs w:val="18"/>
          <w:highlight w:val="none"/>
        </w:rPr>
        <w:t>5） 本期实际核销的应收股利情况</w:t>
      </w:r>
      <w:bookmarkEnd w:id="52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其中重要的应收股利核销情况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30" w:name="_Toc989420"/>
      <w:r>
        <w:rPr>
          <w:rFonts w:hint="default" w:ascii="Times New Roman" w:hAnsi="Times New Roman" w:eastAsia="宋体" w:cs="Times New Roman"/>
          <w:b/>
          <w:bCs/>
          <w:color w:val="auto"/>
          <w:sz w:val="18"/>
          <w:szCs w:val="18"/>
          <w:highlight w:val="none"/>
        </w:rPr>
        <w:t>（3） 其他应收款</w:t>
      </w:r>
      <w:bookmarkEnd w:id="530"/>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31" w:name="_Toc989421"/>
      <w:r>
        <w:rPr>
          <w:rFonts w:hint="default" w:ascii="Times New Roman" w:hAnsi="Times New Roman" w:eastAsia="宋体" w:cs="Times New Roman"/>
          <w:b/>
          <w:bCs/>
          <w:color w:val="auto"/>
          <w:sz w:val="18"/>
          <w:szCs w:val="18"/>
          <w:highlight w:val="none"/>
        </w:rPr>
        <w:t>1） 其他应收款按款项性质分类情况</w:t>
      </w:r>
      <w:bookmarkEnd w:id="53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30,452.33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31,374.57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其他单位间往来款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长源内部往来款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1,923,165,862.79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806,372,507.85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7,982,496.30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7,653,813.15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2,219,717,330.11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1,102,596,214.26</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32" w:name="_Toc989422"/>
      <w:r>
        <w:rPr>
          <w:rFonts w:hint="default" w:ascii="Times New Roman" w:hAnsi="Times New Roman" w:eastAsia="宋体" w:cs="Times New Roman"/>
          <w:b/>
          <w:bCs/>
          <w:color w:val="auto"/>
          <w:sz w:val="18"/>
          <w:szCs w:val="18"/>
          <w:highlight w:val="none"/>
        </w:rPr>
        <w:t>2） 按账龄披露</w:t>
      </w:r>
      <w:bookmarkEnd w:id="53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1,926,213,141.19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720,960,811.96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6,454.02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3,570,745.48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393,216.36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6,539,288.50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293,104,518.54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371,525,368.32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1,694,952.11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11,488,432.86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7,139,058.52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15,937,145.04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284,270,507.91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344,099,790.42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2,219,717,330.11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1,102,596,214.26</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33" w:name="_Toc989423"/>
      <w:r>
        <w:rPr>
          <w:rFonts w:hint="default" w:ascii="Times New Roman" w:hAnsi="Times New Roman" w:eastAsia="宋体" w:cs="Times New Roman"/>
          <w:b/>
          <w:bCs/>
          <w:color w:val="auto"/>
          <w:sz w:val="18"/>
          <w:szCs w:val="18"/>
          <w:highlight w:val="none"/>
        </w:rPr>
        <w:t>3） 按坏账计提方法分类披露</w:t>
      </w:r>
      <w:bookmarkEnd w:id="53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1,931,198,811.42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4,991,478.23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1,926,207,333.19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814,077,695.57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4,757,092.52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809,320,603.05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1,923,369,397.66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1,923,369,397.66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806,421,462.96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806,421,462.96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7,829,413.76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4,991,478.23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2,837,935.53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7,656,232.61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4,757,092.52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2,899,140.09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2,219,717,330.11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293,509,996.92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1,926,207,333.19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1,102,596,214.26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293,275,611.21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809,320,603.05</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按单项计提坏账准备类别名称：</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按组合计提坏账准备类别名称：</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1,923,369,397.66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7,829,413.76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4,991,478.23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1,931,198,811.42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4,991,478.23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确定该组合依据的说明：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4,757,092.52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293,271,592.95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234,385.71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234,385.71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4,991,478.23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293,509,996.92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34" w:name="_Toc989424"/>
      <w:r>
        <w:rPr>
          <w:rFonts w:hint="default" w:ascii="Times New Roman" w:hAnsi="Times New Roman" w:eastAsia="宋体" w:cs="Times New Roman"/>
          <w:b/>
          <w:bCs/>
          <w:color w:val="auto"/>
          <w:sz w:val="18"/>
          <w:szCs w:val="18"/>
          <w:highlight w:val="none"/>
        </w:rPr>
        <w:t>4） 本期计提、收回或转回的坏账准备情况</w:t>
      </w:r>
      <w:bookmarkEnd w:id="534"/>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4,757,092.52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234,385.71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4,991,478.23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293,275,611.21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234,385.71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293,509,996.92</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转回或收回金额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35" w:name="_Toc989425"/>
      <w:r>
        <w:rPr>
          <w:rFonts w:hint="default" w:ascii="Times New Roman" w:hAnsi="Times New Roman" w:eastAsia="宋体" w:cs="Times New Roman"/>
          <w:b/>
          <w:bCs/>
          <w:color w:val="auto"/>
          <w:sz w:val="18"/>
          <w:szCs w:val="18"/>
          <w:highlight w:val="none"/>
        </w:rPr>
        <w:t>5） 本期实际核销的其他应收款情况</w:t>
      </w:r>
      <w:bookmarkEnd w:id="53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其中重要的其他应收款核销情况：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其他应收款核销说明：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36" w:name="_Toc989426"/>
      <w:r>
        <w:rPr>
          <w:rFonts w:hint="default" w:ascii="Times New Roman" w:hAnsi="Times New Roman" w:eastAsia="宋体" w:cs="Times New Roman"/>
          <w:b/>
          <w:bCs/>
          <w:color w:val="auto"/>
          <w:sz w:val="18"/>
          <w:szCs w:val="18"/>
          <w:highlight w:val="none"/>
        </w:rPr>
        <w:t>6） 按欠款方归集的期末余额前五名的其他应收款情况</w:t>
      </w:r>
      <w:bookmarkEnd w:id="53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862,170,939.90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340,000,000.00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4-5年960,689.41元,5年以上272,000,000.00元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221,099,527.78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135,135,444.44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1,831,366,601.53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37" w:name="_Toc989427"/>
      <w:r>
        <w:rPr>
          <w:rFonts w:hint="default" w:ascii="Times New Roman" w:hAnsi="Times New Roman" w:eastAsia="宋体" w:cs="Times New Roman"/>
          <w:b/>
          <w:bCs/>
          <w:color w:val="auto"/>
          <w:sz w:val="18"/>
          <w:szCs w:val="18"/>
          <w:highlight w:val="none"/>
        </w:rPr>
        <w:t>7） 因资金集中管理而列报于其他应收款</w:t>
      </w:r>
      <w:bookmarkEnd w:id="53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38" w:name="_Toc989428"/>
      <w:r>
        <w:rPr>
          <w:rFonts w:hint="default" w:ascii="Times New Roman" w:hAnsi="Times New Roman" w:eastAsia="宋体" w:cs="Times New Roman"/>
          <w:b/>
          <w:bCs/>
          <w:color w:val="auto"/>
          <w:sz w:val="21"/>
          <w:szCs w:val="21"/>
          <w:highlight w:val="none"/>
        </w:rPr>
        <w:t>3、长期股权投资</w:t>
      </w:r>
      <w:bookmarkEnd w:id="53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12,197,234,866.30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11,897,234,866.30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12,008,534,866.30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11,708,534,866.30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219,157,626.65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134,249,289.31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227,985,363.55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12,416,392,492.95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12,031,484,155.61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12,236,520,229.85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384,908,337.34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11,851,611,892.51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39" w:name="_Toc989429"/>
      <w:r>
        <w:rPr>
          <w:rFonts w:hint="default" w:ascii="Times New Roman" w:hAnsi="Times New Roman" w:eastAsia="宋体" w:cs="Times New Roman"/>
          <w:b/>
          <w:bCs/>
          <w:color w:val="auto"/>
          <w:sz w:val="21"/>
          <w:szCs w:val="21"/>
          <w:highlight w:val="none"/>
        </w:rPr>
        <w:t>（1） 对子公司投资</w:t>
      </w:r>
      <w:bookmarkEnd w:id="53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263,538,386.58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263,538,386.58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830,400,000.00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830,400,000.00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1,093,347,000.00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1,093,347,000.00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1,312,998,700.85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1,312,998,700.85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685,500,000.00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187,278,100.00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187,278,100.00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426,600,000.00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433,600,000.00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5,232,145,678.87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5,232,145,678.87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11,708,534,866.30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188,700,000.00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11,897,234,866.30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40" w:name="_Toc989430"/>
      <w:r>
        <w:rPr>
          <w:rFonts w:hint="default" w:ascii="Times New Roman" w:hAnsi="Times New Roman" w:eastAsia="宋体" w:cs="Times New Roman"/>
          <w:b/>
          <w:bCs/>
          <w:color w:val="auto"/>
          <w:sz w:val="21"/>
          <w:szCs w:val="21"/>
          <w:highlight w:val="none"/>
        </w:rPr>
        <w:t>（2） 对联营、合营企业投资</w:t>
      </w:r>
      <w:bookmarkEnd w:id="54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-8,827,736.90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134,249,289.31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-8,827,736.90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134,249,289.31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-8,827,736.90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134,249,289.31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41" w:name="_Toc989431"/>
      <w:r>
        <w:rPr>
          <w:rFonts w:hint="default" w:ascii="Times New Roman" w:hAnsi="Times New Roman" w:eastAsia="宋体" w:cs="Times New Roman"/>
          <w:b/>
          <w:bCs/>
          <w:color w:val="auto"/>
          <w:sz w:val="21"/>
          <w:szCs w:val="21"/>
          <w:highlight w:val="none"/>
        </w:rPr>
        <w:t>（3） 其他说明</w:t>
      </w:r>
      <w:bookmarkEnd w:id="541"/>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公司联营企业河南东升煤业有限公司、国电武汉燃料有限公司有关情况详见第十节财务报告七、18.长期股权投资。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2" w:name="_Toc989432"/>
      <w:r>
        <w:rPr>
          <w:rFonts w:hint="default" w:ascii="Times New Roman" w:hAnsi="Times New Roman" w:eastAsia="宋体" w:cs="Times New Roman"/>
          <w:b/>
          <w:bCs/>
          <w:color w:val="auto"/>
          <w:sz w:val="21"/>
          <w:szCs w:val="21"/>
          <w:highlight w:val="none"/>
        </w:rPr>
        <w:t>4、营业收入和营业成本</w:t>
      </w:r>
      <w:bookmarkEnd w:id="54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2,315,961.02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1,324,417.66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2,313,486.55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1,463,588.07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11,966,020.28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7,522,424.44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14,281,981.30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1,335,704.56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9,835,910.99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1,463,588.07</w:t>
            </w:r>
          </w:p>
        </w:tc>
      </w:tr>
    </w:tbl>
    <w:p>
      <w:pPr>
        <w:spacing w:before="10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营业收入、营业成本的分解信息：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合同分类</w:t>
            </w:r>
          </w:p>
        </w:tc>
        <w:tc>
          <w:tcPr>
            <w:tcW w:w="148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分部1</w:t>
            </w:r>
          </w:p>
        </w:tc>
        <w:tc>
          <w:tcPr>
            <w:tcW w:w="148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分部2</w:t>
            </w:r>
          </w:p>
        </w:tc>
        <w:tc>
          <w:tcPr>
            <w:tcW w:w="148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w:t>
            </w:r>
          </w:p>
        </w:tc>
        <w:tc>
          <w:tcPr>
            <w:tcW w:w="148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固定资产租赁、物业管理</w:t>
            </w:r>
          </w:p>
        </w:tc>
        <w:tc>
          <w:tcPr>
            <w:tcW w:w="148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48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电力及热力销售</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2,315,961.02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1,324,417.66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2,315,961.02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1,324,417.66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固定资产租赁、物业管理</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388,163.80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388,163.80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11,577,856.48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11,577,856.48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按经营地区分类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2,315,961.02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1,324,417.66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388,163.80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11,286.90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11,577,856.48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14,281,981.30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1,335,704.56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市场或客户类型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合同类型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按商品转让的时间分类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按合同期限分类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按销售渠道分类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与履约义务相关的信息：</w:t>
      </w:r>
    </w:p>
    <w:p>
      <w:pPr>
        <w:spacing w:before="0" w:after="0" w:line="0" w:lineRule="exact"/>
        <w:jc w:val="left"/>
        <w:rPr>
          <w:rFonts w:hint="default" w:ascii="Times New Roman" w:hAnsi="Times New Roman" w:cs="Times New Roman"/>
          <w:color w:val="auto"/>
          <w:highlight w:val="none"/>
        </w:rPr>
      </w:pP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公司提供的质量保证类型及相关义务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详见本附注“第十节财务报告五、39、合同负债”相关披露。</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与分摊至剩余履约义务的交易价格相关的信息：</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本报告期末已签订合同、但尚未履行或尚未履行完毕的履约义务所对应的收入金额为0.00元，其中，0.00元预计将于0年度确认收入，0.00元预计将于-年度确认收入，0.00元预计将于-年度确认收入。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重大合同变更或重大交易价格调整</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对收入的影响金额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3" w:name="_Toc989433"/>
      <w:r>
        <w:rPr>
          <w:rFonts w:hint="default" w:ascii="Times New Roman" w:hAnsi="Times New Roman" w:eastAsia="宋体" w:cs="Times New Roman"/>
          <w:b/>
          <w:bCs/>
          <w:color w:val="auto"/>
          <w:sz w:val="21"/>
          <w:szCs w:val="21"/>
          <w:highlight w:val="none"/>
        </w:rPr>
        <w:t>5、投资收益</w:t>
      </w:r>
      <w:bookmarkEnd w:id="54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-8,827,736.90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2,395,795.56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151,172,263.10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132,395,795.56</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4" w:name="_Toc989434"/>
      <w:r>
        <w:rPr>
          <w:rFonts w:hint="default" w:ascii="Times New Roman" w:hAnsi="Times New Roman" w:eastAsia="宋体" w:cs="Times New Roman"/>
          <w:b/>
          <w:bCs/>
          <w:color w:val="auto"/>
          <w:sz w:val="21"/>
          <w:szCs w:val="21"/>
          <w:highlight w:val="none"/>
        </w:rPr>
        <w:t>6、其他</w:t>
      </w:r>
      <w:bookmarkEnd w:id="544"/>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45" w:name="_Toc989435"/>
      <w:r>
        <w:rPr>
          <w:rFonts w:hint="default" w:ascii="Times New Roman" w:hAnsi="Times New Roman" w:eastAsia="宋体" w:cs="Times New Roman"/>
          <w:b/>
          <w:bCs/>
          <w:color w:val="auto"/>
          <w:sz w:val="24"/>
          <w:szCs w:val="24"/>
          <w:highlight w:val="none"/>
        </w:rPr>
        <w:t>二十、补充资料</w:t>
      </w:r>
      <w:bookmarkEnd w:id="54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6" w:name="_Toc989436"/>
      <w:r>
        <w:rPr>
          <w:rFonts w:hint="default" w:ascii="Times New Roman" w:hAnsi="Times New Roman" w:eastAsia="宋体" w:cs="Times New Roman"/>
          <w:b/>
          <w:bCs/>
          <w:color w:val="auto"/>
          <w:sz w:val="21"/>
          <w:szCs w:val="21"/>
          <w:highlight w:val="none"/>
        </w:rPr>
        <w:t>1、当期非经常性损益明细表</w:t>
      </w:r>
      <w:bookmarkEnd w:id="546"/>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非流动性资产处置损益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1,676,694.53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3,613,962.64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7,013,476.30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530,707.53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2,765,441.32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79,784.39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9,989,615.29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其他符合非经常性损益定义的损益项目的具体情况：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报告期内，公司其他符合非经常性损益定义的损益项目分别为个税手续费494,707.53元，安置退役士兵增值税减免36,000.00元。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将《公开发行证券的公司信息披露解释性公告第1号——非经常性损益》中列举的非经常性损益项目界定为经常性损益项目的情况说明</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7" w:name="_Toc989437"/>
      <w:r>
        <w:rPr>
          <w:rFonts w:hint="default" w:ascii="Times New Roman" w:hAnsi="Times New Roman" w:eastAsia="宋体" w:cs="Times New Roman"/>
          <w:b/>
          <w:bCs/>
          <w:color w:val="auto"/>
          <w:sz w:val="21"/>
          <w:szCs w:val="21"/>
          <w:highlight w:val="none"/>
        </w:rPr>
        <w:t>2、净资产收益率及每股收益</w:t>
      </w:r>
      <w:bookmarkEnd w:id="547"/>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0.1593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0.1593</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8" w:name="_Toc989438"/>
      <w:r>
        <w:rPr>
          <w:rFonts w:hint="default" w:ascii="Times New Roman" w:hAnsi="Times New Roman" w:eastAsia="宋体" w:cs="Times New Roman"/>
          <w:b/>
          <w:bCs/>
          <w:color w:val="auto"/>
          <w:sz w:val="21"/>
          <w:szCs w:val="21"/>
          <w:highlight w:val="none"/>
        </w:rPr>
        <w:t>3、境内外会计准则下会计数据差异</w:t>
      </w:r>
      <w:bookmarkEnd w:id="548"/>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49" w:name="_Toc989439"/>
      <w:r>
        <w:rPr>
          <w:rFonts w:hint="default" w:ascii="Times New Roman" w:hAnsi="Times New Roman" w:eastAsia="宋体" w:cs="Times New Roman"/>
          <w:b/>
          <w:bCs/>
          <w:color w:val="auto"/>
          <w:sz w:val="21"/>
          <w:szCs w:val="21"/>
          <w:highlight w:val="none"/>
        </w:rPr>
        <w:t>（1） 同时按照国际会计准则与按中国会计准则披露的财务报告中净利润和净资产差异情况</w:t>
      </w:r>
      <w:bookmarkEnd w:id="549"/>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50" w:name="_Toc989440"/>
      <w:r>
        <w:rPr>
          <w:rFonts w:hint="default" w:ascii="Times New Roman" w:hAnsi="Times New Roman" w:eastAsia="宋体" w:cs="Times New Roman"/>
          <w:b/>
          <w:bCs/>
          <w:color w:val="auto"/>
          <w:sz w:val="21"/>
          <w:szCs w:val="21"/>
          <w:highlight w:val="none"/>
        </w:rPr>
        <w:t>（2） 同时按照境外会计准则与按中国会计准则披露的财务报告中净利润和净资产差异情况</w:t>
      </w:r>
      <w:bookmarkEnd w:id="550"/>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51" w:name="_Toc989441"/>
      <w:r>
        <w:rPr>
          <w:rFonts w:hint="default" w:ascii="Times New Roman" w:hAnsi="Times New Roman" w:eastAsia="宋体" w:cs="Times New Roman"/>
          <w:b/>
          <w:bCs/>
          <w:color w:val="auto"/>
          <w:sz w:val="21"/>
          <w:szCs w:val="21"/>
          <w:highlight w:val="none"/>
        </w:rPr>
        <w:t>（3） 境内外会计准则下会计数据差异原因说明，对已经境外审计机构审计的数据进行差异调节的，应注明该境外机构的名称</w:t>
      </w:r>
      <w:bookmarkEnd w:id="55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52" w:name="_Toc989442"/>
      <w:r>
        <w:rPr>
          <w:rFonts w:hint="default" w:ascii="Times New Roman" w:hAnsi="Times New Roman" w:eastAsia="宋体" w:cs="Times New Roman"/>
          <w:b/>
          <w:bCs/>
          <w:color w:val="auto"/>
          <w:sz w:val="21"/>
          <w:szCs w:val="21"/>
          <w:highlight w:val="none"/>
        </w:rPr>
        <w:t>4、其他</w:t>
      </w:r>
      <w:bookmarkEnd w:id="552"/>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国家能源集团长源电力股份有限公司2024年半年度报告全文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rsids>
    <w:rsidRoot w:val="00000000"/>
    <w:rsid w:val="023B7193"/>
    <w:rsid w:val="025636E2"/>
    <w:rsid w:val="059D64D9"/>
    <w:rsid w:val="06A7371D"/>
    <w:rsid w:val="09826F94"/>
    <w:rsid w:val="0C5B0A98"/>
    <w:rsid w:val="15273FA7"/>
    <w:rsid w:val="167A5BDA"/>
    <w:rsid w:val="1B8B08BF"/>
    <w:rsid w:val="1C4071F1"/>
    <w:rsid w:val="1E3972C0"/>
    <w:rsid w:val="1FB94C09"/>
    <w:rsid w:val="210F1E10"/>
    <w:rsid w:val="225E2976"/>
    <w:rsid w:val="237333ED"/>
    <w:rsid w:val="250C4EE4"/>
    <w:rsid w:val="258A5C01"/>
    <w:rsid w:val="2C2C0A7D"/>
    <w:rsid w:val="2DEE4180"/>
    <w:rsid w:val="30DE3F40"/>
    <w:rsid w:val="35430733"/>
    <w:rsid w:val="374A5CC4"/>
    <w:rsid w:val="3AEF4645"/>
    <w:rsid w:val="4228032D"/>
    <w:rsid w:val="434C3665"/>
    <w:rsid w:val="445D77A4"/>
    <w:rsid w:val="46325EF1"/>
    <w:rsid w:val="47F9557D"/>
    <w:rsid w:val="4F8C7AF3"/>
    <w:rsid w:val="503179CC"/>
    <w:rsid w:val="5A43545C"/>
    <w:rsid w:val="5D6B5FCA"/>
    <w:rsid w:val="5FA4298B"/>
    <w:rsid w:val="61167EFA"/>
    <w:rsid w:val="61741E2A"/>
    <w:rsid w:val="61D10474"/>
    <w:rsid w:val="65183808"/>
    <w:rsid w:val="66DB1FB2"/>
    <w:rsid w:val="73895EDA"/>
    <w:rsid w:val="75B60055"/>
    <w:rsid w:val="7A7E0C9A"/>
    <w:rsid w:val="7EBC3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2"/>
    <w:basedOn w:val="1"/>
    <w:next w:val="1"/>
    <w:unhideWhenUsed/>
    <w:qFormat/>
    <w:uiPriority w:val="0"/>
    <w:pPr>
      <w:spacing w:before="0" w:beforeAutospacing="0" w:after="0" w:afterAutospacing="0"/>
      <w:ind w:left="0" w:right="0"/>
      <w:jc w:val="left"/>
      <w:outlineLvl w:val="1"/>
    </w:pPr>
    <w:rPr>
      <w:rFonts w:hint="eastAsia" w:ascii="宋体" w:hAnsi="宋体" w:eastAsia="宋体" w:cs="宋体"/>
      <w:b/>
      <w:color w:val="000000"/>
      <w:kern w:val="0"/>
      <w:sz w:val="21"/>
      <w:szCs w:val="21"/>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index 8"/>
    <w:basedOn w:val="1"/>
    <w:next w:val="1"/>
    <w:unhideWhenUsed/>
    <w:qFormat/>
    <w:uiPriority w:val="99"/>
    <w:pPr>
      <w:ind w:left="2940"/>
      <w:jc w:val="center"/>
    </w:p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Indent"/>
    <w:basedOn w:val="1"/>
    <w:next w:val="7"/>
    <w:unhideWhenUsed/>
    <w:qFormat/>
    <w:uiPriority w:val="99"/>
    <w:pPr>
      <w:spacing w:after="120"/>
      <w:ind w:left="420"/>
    </w:p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unhideWhenUsed/>
    <w:qFormat/>
    <w:uiPriority w:val="99"/>
    <w:pPr>
      <w:ind w:firstLine="420"/>
    </w:pPr>
  </w:style>
  <w:style w:type="character" w:styleId="12">
    <w:name w:val="Strong"/>
    <w:basedOn w:val="11"/>
    <w:qFormat/>
    <w:uiPriority w:val="0"/>
    <w:rPr>
      <w:b/>
    </w:rPr>
  </w:style>
  <w:style w:type="character" w:customStyle="1" w:styleId="13">
    <w:name w:val="font21"/>
    <w:basedOn w:val="11"/>
    <w:qFormat/>
    <w:uiPriority w:val="0"/>
    <w:rPr>
      <w:rFonts w:hint="default" w:ascii="Times New Roman" w:hAnsi="Times New Roman" w:cs="Times New Roman"/>
      <w:color w:val="000000"/>
      <w:sz w:val="18"/>
      <w:szCs w:val="18"/>
      <w:u w:val="none"/>
    </w:rPr>
  </w:style>
  <w:style w:type="character" w:customStyle="1" w:styleId="14">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2024-08-06T11:35:00Z</dcterms:created>
  <dc:creator>LSadmin</dc:creator>
  <cp:lastModifiedBy>刘硕02</cp:lastModifiedBy>
  <dcterms:modified xsi:type="dcterms:W3CDTF">2024-08-27T08:00:29Z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575BA1579F0A4396A8B0B1C3B5974A65</vt:lpwstr>
  </property>
</Properties>
</file>