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textAlignment w:val="auto"/>
        <w:rPr>
          <w:rFonts w:hint="default" w:ascii="Times New Roman" w:hAnsi="Times New Roman" w:eastAsia="宋体" w:cs="Times New Roman"/>
          <w:color w:val="000000"/>
          <w:kern w:val="0"/>
          <w:sz w:val="24"/>
          <w:highlight w:val="none"/>
          <w:lang w:val="en-US" w:eastAsia="zh-CN"/>
        </w:rPr>
      </w:pPr>
      <w:r>
        <w:rPr>
          <w:rFonts w:hint="default" w:ascii="Times New Roman" w:hAnsi="Times New Roman" w:cs="Times New Roman"/>
          <w:color w:val="000000"/>
          <w:kern w:val="0"/>
          <w:sz w:val="24"/>
          <w:highlight w:val="none"/>
        </w:rPr>
        <w:t xml:space="preserve">证券代码：000966        </w:t>
      </w:r>
      <w:r>
        <w:rPr>
          <w:rFonts w:hint="default" w:ascii="Times New Roman" w:hAnsi="Times New Roman" w:eastAsia="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 xml:space="preserve">               </w:t>
      </w:r>
      <w:r>
        <w:rPr>
          <w:rFonts w:hint="default" w:ascii="Times New Roman" w:hAnsi="Times New Roman" w:cs="Times New Roman"/>
          <w:color w:val="000000"/>
          <w:kern w:val="0"/>
          <w:sz w:val="24"/>
          <w:highlight w:val="none"/>
        </w:rPr>
        <w:t xml:space="preserve"> </w:t>
      </w:r>
      <w:r>
        <w:rPr>
          <w:rFonts w:hint="default" w:ascii="Times New Roman" w:hAnsi="Times New Roman" w:eastAsia="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rPr>
        <w:t xml:space="preserve">  证券简称：长源电力  </w:t>
      </w:r>
      <w:r>
        <w:rPr>
          <w:rFonts w:hint="default" w:ascii="Times New Roman" w:hAnsi="Times New Roman" w:eastAsia="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 xml:space="preserve">  </w:t>
      </w:r>
      <w:r>
        <w:rPr>
          <w:rFonts w:hint="default"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 xml:space="preserve">      </w:t>
      </w:r>
      <w:r>
        <w:rPr>
          <w:rFonts w:hint="default" w:ascii="Times New Roman" w:hAnsi="Times New Roman" w:cs="Times New Roman"/>
          <w:color w:val="000000"/>
          <w:kern w:val="0"/>
          <w:sz w:val="24"/>
          <w:highlight w:val="none"/>
        </w:rPr>
        <w:t xml:space="preserve">   </w:t>
      </w:r>
      <w:r>
        <w:rPr>
          <w:rFonts w:hint="default" w:ascii="Times New Roman" w:hAnsi="Times New Roman" w:eastAsia="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公告</w:t>
      </w:r>
      <w:r>
        <w:rPr>
          <w:rFonts w:hint="default" w:ascii="Times New Roman" w:hAnsi="Times New Roman" w:cs="Times New Roman"/>
          <w:color w:val="000000"/>
          <w:kern w:val="0"/>
          <w:sz w:val="24"/>
          <w:highlight w:val="none"/>
        </w:rPr>
        <w:t>编号：</w:t>
      </w:r>
      <w:r>
        <w:rPr>
          <w:rFonts w:hint="default" w:ascii="Times New Roman" w:hAnsi="Times New Roman" w:cs="Times New Roman"/>
          <w:color w:val="auto"/>
          <w:kern w:val="0"/>
          <w:sz w:val="24"/>
          <w:highlight w:val="none"/>
        </w:rPr>
        <w:t>20</w:t>
      </w:r>
      <w:r>
        <w:rPr>
          <w:rFonts w:hint="default" w:ascii="Times New Roman" w:hAnsi="Times New Roman" w:eastAsia="Times New Roman" w:cs="Times New Roman"/>
          <w:color w:val="auto"/>
          <w:kern w:val="0"/>
          <w:sz w:val="24"/>
          <w:highlight w:val="none"/>
        </w:rPr>
        <w:t>2</w:t>
      </w:r>
      <w:r>
        <w:rPr>
          <w:rFonts w:hint="default" w:ascii="Times New Roman" w:hAnsi="Times New Roman" w:cs="Times New Roman"/>
          <w:color w:val="auto"/>
          <w:kern w:val="0"/>
          <w:sz w:val="24"/>
          <w:highlight w:val="none"/>
          <w:lang w:val="en-US" w:eastAsia="zh-CN"/>
        </w:rPr>
        <w:t>4</w:t>
      </w:r>
      <w:r>
        <w:rPr>
          <w:rFonts w:hint="default" w:ascii="Times New Roman" w:hAnsi="Times New Roman" w:eastAsia="Times New Roman" w:cs="Times New Roman"/>
          <w:color w:val="auto"/>
          <w:kern w:val="0"/>
          <w:sz w:val="24"/>
          <w:highlight w:val="none"/>
        </w:rPr>
        <w:t>-</w:t>
      </w:r>
      <w:r>
        <w:rPr>
          <w:rFonts w:hint="eastAsia" w:ascii="Times New Roman" w:hAnsi="Times New Roman" w:eastAsia="宋体" w:cs="Times New Roman"/>
          <w:color w:val="auto"/>
          <w:kern w:val="0"/>
          <w:sz w:val="24"/>
          <w:highlight w:val="none"/>
          <w:lang w:val="en-US" w:eastAsia="zh-CN"/>
        </w:rPr>
        <w:t>025</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jc w:val="center"/>
        <w:textAlignment w:val="auto"/>
        <w:rPr>
          <w:rFonts w:hint="default" w:ascii="Times New Roman" w:hAnsi="Times New Roman" w:eastAsia="方正小标宋简体" w:cs="Times New Roman"/>
          <w:b w:val="0"/>
          <w:bCs w:val="0"/>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jc w:val="center"/>
        <w:textAlignment w:val="auto"/>
        <w:rPr>
          <w:rFonts w:hint="eastAsia" w:ascii="方正小标宋简体" w:hAnsi="方正小标宋简体" w:eastAsia="方正小标宋简体" w:cs="方正小标宋简体"/>
          <w:b w:val="0"/>
          <w:bCs w:val="0"/>
          <w:color w:val="000000"/>
          <w:sz w:val="32"/>
          <w:szCs w:val="32"/>
          <w:highlight w:val="none"/>
        </w:rPr>
      </w:pPr>
      <w:r>
        <w:rPr>
          <w:rFonts w:hint="eastAsia" w:ascii="方正小标宋简体" w:hAnsi="方正小标宋简体" w:eastAsia="方正小标宋简体" w:cs="方正小标宋简体"/>
          <w:b w:val="0"/>
          <w:bCs w:val="0"/>
          <w:color w:val="000000"/>
          <w:sz w:val="32"/>
          <w:szCs w:val="32"/>
          <w:highlight w:val="none"/>
        </w:rPr>
        <w:t>国家能源集团长源电力股份有限公司</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jc w:val="center"/>
        <w:textAlignment w:val="auto"/>
        <w:rPr>
          <w:rFonts w:hint="default" w:ascii="Times New Roman" w:hAnsi="Times New Roman" w:eastAsia="方正小标宋简体" w:cs="Times New Roman"/>
          <w:b/>
          <w:bCs/>
          <w:color w:val="000000"/>
          <w:sz w:val="36"/>
          <w:szCs w:val="36"/>
          <w:highlight w:val="none"/>
        </w:rPr>
      </w:pPr>
      <w:r>
        <w:rPr>
          <w:rFonts w:hint="eastAsia" w:ascii="方正小标宋简体" w:hAnsi="方正小标宋简体" w:eastAsia="方正小标宋简体" w:cs="方正小标宋简体"/>
          <w:b w:val="0"/>
          <w:bCs w:val="0"/>
          <w:color w:val="000000"/>
          <w:sz w:val="32"/>
          <w:szCs w:val="32"/>
          <w:highlight w:val="none"/>
        </w:rPr>
        <w:t>202</w:t>
      </w:r>
      <w:r>
        <w:rPr>
          <w:rFonts w:hint="eastAsia" w:ascii="方正小标宋简体" w:hAnsi="方正小标宋简体" w:eastAsia="方正小标宋简体" w:cs="方正小标宋简体"/>
          <w:b w:val="0"/>
          <w:bCs w:val="0"/>
          <w:color w:val="000000"/>
          <w:sz w:val="32"/>
          <w:szCs w:val="32"/>
          <w:highlight w:val="none"/>
          <w:lang w:val="en-US" w:eastAsia="zh-CN"/>
        </w:rPr>
        <w:t>4</w:t>
      </w:r>
      <w:r>
        <w:rPr>
          <w:rFonts w:hint="eastAsia" w:ascii="方正小标宋简体" w:hAnsi="方正小标宋简体" w:eastAsia="方正小标宋简体" w:cs="方正小标宋简体"/>
          <w:b w:val="0"/>
          <w:bCs w:val="0"/>
          <w:color w:val="000000"/>
          <w:sz w:val="32"/>
          <w:szCs w:val="32"/>
          <w:highlight w:val="none"/>
        </w:rPr>
        <w:t>年第一季度报告</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jc w:val="center"/>
        <w:textAlignment w:val="auto"/>
        <w:rPr>
          <w:rFonts w:hint="default" w:ascii="Times New Roman" w:hAnsi="Times New Roman" w:eastAsia="宋体" w:cs="Times New Roman"/>
          <w:color w:val="000000"/>
          <w:sz w:val="32"/>
          <w:highlight w:val="none"/>
        </w:r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0" w:beforeLines="0" w:after="0" w:afterLines="0" w:line="400" w:lineRule="exact"/>
              <w:ind w:firstLine="480" w:firstLineChars="200"/>
              <w:rPr>
                <w:rFonts w:hint="default" w:ascii="Times New Roman" w:hAnsi="Times New Roman" w:cs="Times New Roman"/>
                <w:color w:val="000000"/>
                <w:sz w:val="30"/>
                <w:highlight w:val="none"/>
              </w:rPr>
            </w:pPr>
            <w:r>
              <w:rPr>
                <w:rFonts w:hint="default" w:ascii="Times New Roman" w:hAnsi="Times New Roman" w:cs="Times New Roman"/>
                <w:color w:val="000000"/>
                <w:sz w:val="24"/>
                <w:highlight w:val="none"/>
              </w:rPr>
              <w:t>本公司及董事会全体成员保证信息披露的内容真实、准确、完整，没有虚假记载、误导性陈述或重大遗漏。</w:t>
            </w:r>
          </w:p>
        </w:tc>
      </w:tr>
    </w:tbl>
    <w:p>
      <w:pPr>
        <w:spacing w:beforeLines="0" w:afterLines="0" w:line="400" w:lineRule="exact"/>
        <w:rPr>
          <w:rFonts w:hint="default" w:ascii="Times New Roman" w:hAnsi="Times New Roman" w:cs="Times New Roman"/>
          <w:b/>
          <w:color w:val="000000"/>
          <w:sz w:val="24"/>
          <w:highlight w:val="none"/>
        </w:rPr>
      </w:pPr>
    </w:p>
    <w:p>
      <w:pPr>
        <w:spacing w:beforeLines="0" w:afterLines="0" w:line="400" w:lineRule="exact"/>
        <w:rPr>
          <w:rFonts w:hint="default" w:ascii="Times New Roman" w:hAnsi="Times New Roman" w:eastAsia="Times New Roman" w:cs="Times New Roman"/>
          <w:b/>
          <w:color w:val="000000"/>
          <w:sz w:val="24"/>
          <w:highlight w:val="none"/>
        </w:rPr>
      </w:pPr>
      <w:r>
        <w:rPr>
          <w:rFonts w:hint="default" w:ascii="Times New Roman" w:hAnsi="Times New Roman" w:cs="Times New Roman"/>
          <w:b/>
          <w:color w:val="000000"/>
          <w:sz w:val="24"/>
          <w:highlight w:val="none"/>
        </w:rPr>
        <w:t>重要内容提示:</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80" w:lineRule="exact"/>
        <w:ind w:firstLine="480" w:firstLineChars="200"/>
        <w:jc w:val="left"/>
        <w:textAlignment w:val="auto"/>
        <w:rPr>
          <w:rFonts w:hint="default" w:ascii="Times New Roman" w:hAnsi="Times New Roman" w:eastAsia="Times New Roman" w:cs="Times New Roman"/>
          <w:color w:val="000000"/>
          <w:sz w:val="24"/>
          <w:szCs w:val="24"/>
          <w:highlight w:val="none"/>
        </w:rPr>
      </w:pPr>
      <w:r>
        <w:rPr>
          <w:rFonts w:hint="default" w:ascii="Times New Roman" w:hAnsi="Times New Roman" w:cs="Times New Roman"/>
          <w:color w:val="000000"/>
          <w:sz w:val="24"/>
          <w:szCs w:val="24"/>
          <w:highlight w:val="none"/>
        </w:rPr>
        <w:t>董事会、监事会及董事、监事、高级管理人员保证季度报告的真实、准确、完整，不存在虚假记载、误导性陈述或重大遗漏，并承担个别和连带的法律责任。</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80" w:lineRule="exact"/>
        <w:ind w:left="0" w:leftChars="0" w:firstLine="480" w:firstLineChars="200"/>
        <w:jc w:val="left"/>
        <w:textAlignment w:val="auto"/>
        <w:rPr>
          <w:rFonts w:hint="default" w:ascii="Times New Roman" w:hAnsi="Times New Roman" w:eastAsia="Times New Roman" w:cs="Times New Roman"/>
          <w:color w:val="000000"/>
          <w:sz w:val="24"/>
          <w:szCs w:val="24"/>
          <w:highlight w:val="none"/>
        </w:rPr>
      </w:pPr>
      <w:r>
        <w:rPr>
          <w:rFonts w:hint="default" w:ascii="Times New Roman" w:hAnsi="Times New Roman" w:cs="Times New Roman"/>
          <w:color w:val="000000"/>
          <w:sz w:val="24"/>
          <w:szCs w:val="24"/>
          <w:highlight w:val="none"/>
        </w:rPr>
        <w:t>公司负责人、主管会计工作负责人及会计机构负责人(会计主管人员)声明：保证季度报告中财务信息的真实、准确、完整。</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80" w:lineRule="exact"/>
        <w:ind w:left="0" w:leftChars="0" w:firstLine="480" w:firstLineChars="200"/>
        <w:jc w:val="left"/>
        <w:textAlignment w:val="auto"/>
        <w:rPr>
          <w:rFonts w:hint="default" w:ascii="Times New Roman" w:hAnsi="Times New Roman" w:eastAsia="Times New Roman" w:cs="Times New Roman"/>
          <w:color w:val="000000"/>
          <w:sz w:val="24"/>
          <w:szCs w:val="24"/>
          <w:highlight w:val="none"/>
        </w:rPr>
      </w:pPr>
      <w:r>
        <w:rPr>
          <w:rFonts w:hint="default" w:ascii="Times New Roman" w:hAnsi="Times New Roman" w:cs="Times New Roman"/>
          <w:color w:val="000000"/>
          <w:sz w:val="24"/>
          <w:szCs w:val="24"/>
          <w:highlight w:val="none"/>
        </w:rPr>
        <w:t>第一季度报告是否经过审计</w:t>
      </w:r>
    </w:p>
    <w:p>
      <w:pPr>
        <w:keepNext w:val="0"/>
        <w:keepLines w:val="0"/>
        <w:pageBreakBefore w:val="0"/>
        <w:widowControl w:val="0"/>
        <w:kinsoku/>
        <w:wordWrap/>
        <w:overflowPunct/>
        <w:topLinePunct w:val="0"/>
        <w:autoSpaceDE/>
        <w:autoSpaceDN/>
        <w:bidi w:val="0"/>
        <w:adjustRightInd/>
        <w:snapToGrid/>
        <w:spacing w:beforeLines="0" w:afterLines="0" w:line="38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□是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 xml:space="preserve">否 </w:t>
      </w:r>
    </w:p>
    <w:p>
      <w:pPr>
        <w:rPr>
          <w:rFonts w:hint="default" w:ascii="Times New Roman" w:hAnsi="Times New Roman" w:cs="Times New Roman"/>
        </w:rPr>
      </w:pPr>
    </w:p>
    <w:p>
      <w:pPr>
        <w:keepNext/>
        <w:keepLines/>
        <w:spacing w:before="300" w:after="300" w:line="320" w:lineRule="exact"/>
        <w:jc w:val="left"/>
        <w:outlineLvl w:val="0"/>
        <w:rPr>
          <w:rFonts w:hint="default" w:ascii="Times New Roman" w:hAnsi="Times New Roman" w:eastAsia="宋体" w:cs="Times New Roman"/>
          <w:b/>
          <w:bCs/>
          <w:sz w:val="24"/>
          <w:szCs w:val="24"/>
        </w:rPr>
      </w:pPr>
      <w:bookmarkStart w:id="0" w:name="_Toc988889"/>
      <w:r>
        <w:rPr>
          <w:rFonts w:hint="default" w:ascii="Times New Roman" w:hAnsi="Times New Roman" w:eastAsia="宋体" w:cs="Times New Roman"/>
          <w:b/>
          <w:bCs/>
          <w:sz w:val="24"/>
          <w:szCs w:val="24"/>
        </w:rPr>
        <w:t>一、主要财务数据</w:t>
      </w:r>
      <w:bookmarkEnd w:id="0"/>
      <w:bookmarkStart w:id="15" w:name="_GoBack"/>
      <w:bookmarkEnd w:id="15"/>
    </w:p>
    <w:p>
      <w:pPr>
        <w:keepNext/>
        <w:keepLines/>
        <w:spacing w:before="300" w:after="300" w:line="280" w:lineRule="exact"/>
        <w:jc w:val="left"/>
        <w:outlineLvl w:val="1"/>
        <w:rPr>
          <w:rFonts w:hint="default" w:ascii="Times New Roman" w:hAnsi="Times New Roman" w:eastAsia="宋体" w:cs="Times New Roman"/>
          <w:b/>
          <w:bCs/>
          <w:sz w:val="24"/>
          <w:szCs w:val="24"/>
        </w:rPr>
      </w:pPr>
      <w:bookmarkStart w:id="1" w:name="_Toc988890"/>
      <w:r>
        <w:rPr>
          <w:rFonts w:hint="default" w:ascii="Times New Roman" w:hAnsi="Times New Roman" w:eastAsia="宋体" w:cs="Times New Roman"/>
          <w:b/>
          <w:bCs/>
          <w:sz w:val="24"/>
          <w:szCs w:val="24"/>
        </w:rPr>
        <w:t>（一） 主要会计数据和财务指标</w:t>
      </w:r>
      <w:bookmarkEnd w:id="1"/>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公司是否需追溯调整或重述以前年度会计数据</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宋体" w:cs="Times New Roman"/>
          <w:sz w:val="24"/>
          <w:szCs w:val="24"/>
        </w:rPr>
      </w:pP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F052"/>
      </w:r>
      <w:r>
        <w:rPr>
          <w:rFonts w:hint="eastAsia" w:ascii="宋体" w:hAnsi="宋体" w:eastAsia="宋体" w:cs="宋体"/>
          <w:sz w:val="24"/>
          <w:szCs w:val="24"/>
        </w:rPr>
        <w:t>否</w:t>
      </w:r>
    </w:p>
    <w:tbl>
      <w:tblPr>
        <w:tblStyle w:val="3"/>
        <w:tblW w:w="96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4,224,055,747.26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3,923,397,781.52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250,185,633.66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221,492,612.67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243,678,516.64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218,932,009.95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969,645,088.54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439,079,479.14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0.0806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0.0806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37,250,977,987.97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r>
              <w:rPr>
                <w:rFonts w:hint="eastAsia" w:ascii="Times New Roman" w:hAnsi="Times New Roman" w:eastAsia="宋体" w:cs="Times New Roman"/>
                <w:sz w:val="18"/>
                <w:szCs w:val="18"/>
                <w:lang w:val="en-US" w:eastAsia="zh-CN"/>
              </w:rPr>
              <w:t>7</w:t>
            </w:r>
            <w:r>
              <w:rPr>
                <w:rFonts w:hint="default"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601</w:t>
            </w:r>
            <w:r>
              <w:rPr>
                <w:rFonts w:hint="default"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830</w:t>
            </w:r>
            <w:r>
              <w:rPr>
                <w:rFonts w:hint="default"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440</w:t>
            </w:r>
            <w:r>
              <w:rPr>
                <w:rFonts w:hint="default"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-0.93</w:t>
            </w:r>
            <w:r>
              <w:rPr>
                <w:rFonts w:hint="default" w:ascii="Times New Roman" w:hAnsi="Times New Roman" w:eastAsia="宋体" w:cs="Times New Roman"/>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归属于上市公司股东的所有者权益（元）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10,232,570,435.13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9,954,786,999.91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2.79%</w:t>
            </w:r>
          </w:p>
        </w:tc>
      </w:tr>
    </w:tbl>
    <w:p>
      <w:pPr>
        <w:spacing w:before="0" w:after="0" w:line="0" w:lineRule="exact"/>
        <w:jc w:val="left"/>
        <w:rPr>
          <w:rFonts w:hint="default" w:ascii="Times New Roman" w:hAnsi="Times New Roman" w:cs="Times New Roman"/>
        </w:rPr>
      </w:pPr>
    </w:p>
    <w:p>
      <w:pPr>
        <w:spacing w:before="0" w:after="0" w:line="0" w:lineRule="exact"/>
        <w:jc w:val="left"/>
        <w:rPr>
          <w:rFonts w:hint="default" w:ascii="Times New Roman" w:hAnsi="Times New Roman" w:cs="Times New Roman"/>
        </w:rPr>
      </w:pPr>
    </w:p>
    <w:p>
      <w:pPr>
        <w:keepNext/>
        <w:keepLines/>
        <w:spacing w:before="300" w:after="300" w:line="280" w:lineRule="exact"/>
        <w:jc w:val="left"/>
        <w:outlineLvl w:val="1"/>
        <w:rPr>
          <w:rFonts w:hint="default" w:ascii="Times New Roman" w:hAnsi="Times New Roman" w:eastAsia="宋体" w:cs="Times New Roman"/>
          <w:b/>
          <w:bCs/>
          <w:sz w:val="24"/>
          <w:szCs w:val="24"/>
        </w:rPr>
      </w:pPr>
      <w:bookmarkStart w:id="2" w:name="_Toc988891"/>
      <w:r>
        <w:rPr>
          <w:rFonts w:hint="default" w:ascii="Times New Roman" w:hAnsi="Times New Roman" w:eastAsia="宋体" w:cs="Times New Roman"/>
          <w:b/>
          <w:bCs/>
          <w:sz w:val="24"/>
          <w:szCs w:val="24"/>
        </w:rPr>
        <w:t>（二） 非经常性损益项目和金额</w:t>
      </w:r>
      <w:bookmarkEnd w:id="2"/>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宋体" w:hAnsi="宋体" w:eastAsia="宋体" w:cs="宋体"/>
          <w:sz w:val="24"/>
          <w:szCs w:val="24"/>
        </w:rPr>
      </w:pPr>
      <w:r>
        <w:rPr>
          <w:rFonts w:hint="default" w:ascii="宋体" w:hAnsi="宋体" w:eastAsia="宋体" w:cs="宋体"/>
          <w:sz w:val="24"/>
          <w:szCs w:val="24"/>
        </w:rPr>
        <w:sym w:font="Wingdings 2" w:char="F052"/>
      </w:r>
      <w:r>
        <w:rPr>
          <w:rFonts w:hint="default" w:ascii="宋体" w:hAnsi="宋体" w:eastAsia="宋体" w:cs="宋体"/>
          <w:sz w:val="24"/>
          <w:szCs w:val="24"/>
        </w:rPr>
        <w:t>适用 □不适用</w:t>
      </w:r>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3"/>
        <w:tblW w:w="96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非流动性资产处置损益（包括已计提资产减值准备的冲销部分）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1,693,498.62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2,094,773.25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4,448,150.26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1,690,818.81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38,486.30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6,507,117.02</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bl>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宋体" w:hAnsi="宋体" w:eastAsia="宋体" w:cs="宋体"/>
          <w:sz w:val="24"/>
          <w:szCs w:val="24"/>
        </w:rPr>
      </w:pPr>
      <w:bookmarkStart w:id="3" w:name="_Toc988892"/>
      <w:r>
        <w:rPr>
          <w:rFonts w:hint="default" w:ascii="宋体" w:hAnsi="宋体" w:eastAsia="宋体" w:cs="宋体"/>
          <w:sz w:val="24"/>
          <w:szCs w:val="24"/>
        </w:rPr>
        <w:t>其他符合非经常性损益定义的损益项目的具体情况</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宋体" w:hAnsi="宋体" w:eastAsia="宋体" w:cs="宋体"/>
          <w:sz w:val="24"/>
          <w:szCs w:val="24"/>
        </w:rPr>
      </w:pPr>
      <w:r>
        <w:rPr>
          <w:rFonts w:hint="default" w:ascii="宋体" w:hAnsi="宋体" w:eastAsia="宋体" w:cs="宋体"/>
          <w:sz w:val="24"/>
          <w:szCs w:val="24"/>
        </w:rPr>
        <w:t xml:space="preserve">□适用 </w:t>
      </w:r>
      <w:r>
        <w:rPr>
          <w:rFonts w:hint="default" w:ascii="宋体" w:hAnsi="宋体" w:eastAsia="宋体" w:cs="宋体"/>
          <w:sz w:val="24"/>
          <w:szCs w:val="24"/>
        </w:rPr>
        <w:sym w:font="Wingdings 2" w:char="F052"/>
      </w:r>
      <w:r>
        <w:rPr>
          <w:rFonts w:hint="default" w:ascii="宋体" w:hAnsi="宋体" w:eastAsia="宋体" w:cs="宋体"/>
          <w:sz w:val="24"/>
          <w:szCs w:val="24"/>
        </w:rPr>
        <w:t>不适用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宋体" w:hAnsi="宋体" w:eastAsia="宋体" w:cs="宋体"/>
          <w:sz w:val="24"/>
          <w:szCs w:val="24"/>
        </w:rPr>
      </w:pPr>
      <w:r>
        <w:rPr>
          <w:rFonts w:hint="default" w:ascii="宋体" w:hAnsi="宋体" w:eastAsia="宋体" w:cs="宋体"/>
          <w:sz w:val="24"/>
          <w:szCs w:val="24"/>
        </w:rPr>
        <w:t>公司不存在其他符合非经常性损益定义的损益项目的具体情况。</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宋体" w:hAnsi="宋体" w:eastAsia="宋体" w:cs="宋体"/>
          <w:sz w:val="24"/>
          <w:szCs w:val="24"/>
        </w:rPr>
      </w:pPr>
      <w:r>
        <w:rPr>
          <w:rFonts w:hint="default" w:ascii="宋体" w:hAnsi="宋体" w:eastAsia="宋体" w:cs="宋体"/>
          <w:sz w:val="24"/>
          <w:szCs w:val="24"/>
        </w:rPr>
        <w:t>将《公开发行证券的公司信息披露解释性公告第</w:t>
      </w:r>
      <w:r>
        <w:rPr>
          <w:rFonts w:hint="default" w:ascii="Times New Roman" w:hAnsi="Times New Roman" w:eastAsia="宋体" w:cs="Times New Roman"/>
          <w:sz w:val="24"/>
          <w:szCs w:val="24"/>
        </w:rPr>
        <w:t>1号</w:t>
      </w:r>
      <w:r>
        <w:rPr>
          <w:rFonts w:hint="default" w:ascii="宋体" w:hAnsi="宋体" w:eastAsia="宋体" w:cs="宋体"/>
          <w:sz w:val="24"/>
          <w:szCs w:val="24"/>
        </w:rPr>
        <w:t>——非经常性损益》中列举的非经常性损益项目界定为经常性损益项目的情况说明
</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宋体" w:hAnsi="宋体" w:eastAsia="宋体" w:cs="宋体"/>
          <w:sz w:val="24"/>
          <w:szCs w:val="24"/>
        </w:rPr>
      </w:pPr>
      <w:r>
        <w:rPr>
          <w:rFonts w:hint="default" w:ascii="宋体" w:hAnsi="宋体" w:eastAsia="宋体" w:cs="宋体"/>
          <w:sz w:val="24"/>
          <w:szCs w:val="24"/>
        </w:rPr>
        <w:t xml:space="preserve">□适用 </w:t>
      </w:r>
      <w:r>
        <w:rPr>
          <w:rFonts w:hint="default" w:ascii="宋体" w:hAnsi="宋体" w:eastAsia="宋体" w:cs="宋体"/>
          <w:sz w:val="24"/>
          <w:szCs w:val="24"/>
        </w:rPr>
        <w:sym w:font="Wingdings 2" w:char="F052"/>
      </w:r>
      <w:r>
        <w:rPr>
          <w:rFonts w:hint="default" w:ascii="宋体" w:hAnsi="宋体" w:eastAsia="宋体" w:cs="宋体"/>
          <w:sz w:val="24"/>
          <w:szCs w:val="24"/>
        </w:rPr>
        <w:t>不适用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宋体" w:hAnsi="宋体" w:eastAsia="宋体" w:cs="宋体"/>
          <w:sz w:val="24"/>
          <w:szCs w:val="24"/>
        </w:rPr>
      </w:pPr>
      <w:r>
        <w:rPr>
          <w:rFonts w:hint="default" w:ascii="宋体" w:hAnsi="宋体" w:eastAsia="宋体" w:cs="宋体"/>
          <w:sz w:val="24"/>
          <w:szCs w:val="24"/>
        </w:rPr>
        <w:t>公司不存在将《公开发行证券的公司信息披露解释性公告第</w:t>
      </w:r>
      <w:r>
        <w:rPr>
          <w:rFonts w:hint="default" w:ascii="Times New Roman" w:hAnsi="Times New Roman" w:eastAsia="宋体" w:cs="Times New Roman"/>
          <w:sz w:val="24"/>
          <w:szCs w:val="24"/>
        </w:rPr>
        <w:t>1号</w:t>
      </w:r>
      <w:r>
        <w:rPr>
          <w:rFonts w:hint="default" w:ascii="宋体" w:hAnsi="宋体" w:eastAsia="宋体" w:cs="宋体"/>
          <w:sz w:val="24"/>
          <w:szCs w:val="24"/>
        </w:rPr>
        <w:t>——非经常性损益》中列举的非经常性损益项目界定为经常性损益的项目的情形。</w:t>
      </w:r>
    </w:p>
    <w:p>
      <w:pPr>
        <w:keepNext/>
        <w:keepLines/>
        <w:spacing w:before="300" w:after="300" w:line="280" w:lineRule="exact"/>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 主要会计数据和财务指标发生变动的情况及原因</w:t>
      </w:r>
      <w:bookmarkEnd w:id="3"/>
    </w:p>
    <w:p>
      <w:pPr>
        <w:keepNext w:val="0"/>
        <w:keepLines w:val="0"/>
        <w:pageBreakBefore w:val="0"/>
        <w:kinsoku/>
        <w:wordWrap/>
        <w:overflowPunct/>
        <w:topLinePunct w:val="0"/>
        <w:autoSpaceDE/>
        <w:autoSpaceDN/>
        <w:bidi w:val="0"/>
        <w:adjustRightInd/>
        <w:snapToGrid/>
        <w:spacing w:before="0" w:after="0"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F052"/>
      </w:r>
      <w:r>
        <w:rPr>
          <w:rFonts w:hint="eastAsia" w:ascii="宋体" w:hAnsi="宋体" w:eastAsia="宋体" w:cs="宋体"/>
          <w:sz w:val="24"/>
          <w:szCs w:val="24"/>
        </w:rPr>
        <w:t>适用 □不适用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1. 资产负债表项目：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（1）货币资金期末数为299,512,909.12元，比期初数减少50.66%，其主要原因系报告期内公司偿还部分银行借款所致；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（2）应收票据期末数为 37,603,761.18元，比期初数增加49.85%，其主要原因系报告期内公司热费收入票据结算增加所致；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（3）其他应收款期末数为  59,753,040.19元，比期初数增加132.12%，其主要原因系报告期内公司应收单位间往来款增加所致；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（4）存货期末数为475,289,767.29元，比期初数减少34.52%，其主要原因系报告期内公司结合生产需要及燃煤市场价格走势调整存货策略所致；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（5）合同负债期末数为 96,982,090.94元，比期初数增加53.63%，其主要原因系报告期内热力及固废排放物销量增加所致；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（6）其他流动负债期末数为 8,766,351.72元，比期初数增加40.96%，其主要原因系报告期内公司预收热费余额增加导致相关税费增加所致；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（7）专项储备期末数为 79,032,038.86元，比期初数增加53.66%，其主要原因系报告期内根据政策计提了一季度的安全生产费所致。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2. 利润表项目：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（1）管理费用2024年1-3月公司发生数为37,981,566.83元，比上年同期增长37.11%，主要原因系报告期内公司兑现管理人员职工薪酬时间同比提前等原因所致</w:t>
      </w:r>
      <w:r>
        <w:rPr>
          <w:rFonts w:hint="default" w:ascii="Times New Roman" w:hAnsi="Times New Roman" w:eastAsia="宋体" w:cs="Times New Roman"/>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（2）研发费用2024年1-3月发生数为2,227,184.46元，比上年同期数增长3395.44%，其主要原因系报告期内公司开展部分研发活动所致；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（3）财务费用2024年1-3月发生数为132,783,446.35元，比上年同期数增长63.05%，其主要原因系报告期内公司贷款规模增加及部分项目投产后借款利息费用化增加所致；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（4）投资收益2024年1-3月发生数为5,457,973.73元，比上年同期数减少296.04%，其主要原因系报告期内公司参股企业净利润同比减少所致；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（5）资产处置收益2024年1-3月发生数为1,693,498.62元，比上年同期数增加32671.47%，其主要原因系报告期内公司子公司国电长源汉川第一发电有限公司资产处置收益增加所致；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（6）营业外收入2024年1-3月发生数为4,538,150.26元，比上年同期数增加297.35%，其主要原因系报告期内公司收到政府补助增加等原因所致；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（7）少数股东损益2024年1-3月发生数为6,600,282.33元，比上年同期数增加30.20%，其主要原因系报告期内公司非全资子公司净利润同比增加所致；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（8）归属于少数股东的综合收益总额2024年1-3月发生数为8,038,366.02元，比上年同期数增加58.57%，其主要原因系报告期内公司净利润增加所致。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3. 现金流量表项目：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（1）收到其他与经营活动有关的现金2024年1-3月发生数为106,157,507.73元，比上年同期数增加66.27%，主要原因系报告期内公司收到单位间往来款项增加所致；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（2）经营活动产生的现金流量净额 2024 年 1-3月发生数为969,645,088.54元，比上年同期数增加120.84%，主要原因系报告期内公司营业收入增加，燃煤价格下降采购燃煤现金支出减少等原因所致；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（3）处置固定资产、无形资产和其他长期资产收回的现金净额2024年1-3月发生数为11,861,387.62元，比上年同期数增加305.69%，主要原因系报告期内公司处置固定资产收到现金同比增加所致；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（4）投资活动现金流入小计2024年1-3月发生数为11,861,387.62元，比上年同期数增加258.69%，主要原因系报告期内公司处置固定资产、无形资产和其他长期资产收回的现金净额同比增加所致；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（5）支付其他与筹资活动有关的现金 2024年 1-3月发生数为1,674,825.78元，比上年同 期数减少72.72%，主要原因系报告期公司法透账户承诺费等减少所致。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（6）筹资活动产生的现金流量净额2024年1-3月发生数为-174,461,005.26 元，比上年同期数减少122.66%，主要原因系报告期内公司结合期初资金余额和生产经营需要，偿还部分银行借款等原因所致；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7）现金及现金等价物净增加额2024年1-3月发生数为-307,523,658.97元，比上年同期数减少271,457,075.60元，主要原因系报告期内公司经营活动现金流量净额同比增加、向金融机构新增借款同比减少及偿还银行借款同比增加等原因所致。</w:t>
      </w:r>
    </w:p>
    <w:p>
      <w:pPr>
        <w:keepNext/>
        <w:keepLines/>
        <w:spacing w:before="300" w:after="300" w:line="320" w:lineRule="exact"/>
        <w:jc w:val="left"/>
        <w:outlineLvl w:val="0"/>
        <w:rPr>
          <w:rFonts w:hint="default" w:ascii="Times New Roman" w:hAnsi="Times New Roman" w:eastAsia="宋体" w:cs="Times New Roman"/>
          <w:b/>
          <w:bCs/>
          <w:sz w:val="24"/>
          <w:szCs w:val="24"/>
        </w:rPr>
      </w:pPr>
      <w:bookmarkStart w:id="4" w:name="_Toc988893"/>
      <w:r>
        <w:rPr>
          <w:rFonts w:hint="default" w:ascii="Times New Roman" w:hAnsi="Times New Roman" w:eastAsia="宋体" w:cs="Times New Roman"/>
          <w:b/>
          <w:bCs/>
          <w:sz w:val="24"/>
          <w:szCs w:val="24"/>
        </w:rPr>
        <w:t xml:space="preserve">二、股东信息 </w:t>
      </w:r>
      <w:bookmarkEnd w:id="4"/>
    </w:p>
    <w:p>
      <w:pPr>
        <w:keepNext/>
        <w:keepLines/>
        <w:spacing w:before="300" w:after="300" w:line="280" w:lineRule="exact"/>
        <w:jc w:val="left"/>
        <w:outlineLvl w:val="1"/>
        <w:rPr>
          <w:rFonts w:hint="default" w:ascii="Times New Roman" w:hAnsi="Times New Roman" w:eastAsia="宋体" w:cs="Times New Roman"/>
          <w:b/>
          <w:bCs/>
          <w:sz w:val="24"/>
          <w:szCs w:val="24"/>
        </w:rPr>
      </w:pPr>
      <w:bookmarkStart w:id="5" w:name="_Toc988894"/>
      <w:r>
        <w:rPr>
          <w:rFonts w:hint="default" w:ascii="Times New Roman" w:hAnsi="Times New Roman" w:eastAsia="宋体" w:cs="Times New Roman"/>
          <w:b/>
          <w:bCs/>
          <w:sz w:val="24"/>
          <w:szCs w:val="24"/>
        </w:rPr>
        <w:t>（一） 普通股股东总数和表决权恢复的优先股股东数量及前十名股东持股情况表</w:t>
      </w:r>
      <w:bookmarkEnd w:id="5"/>
    </w:p>
    <w:p>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单位：股</w:t>
      </w:r>
    </w:p>
    <w:tbl>
      <w:tblPr>
        <w:tblStyle w:val="3"/>
        <w:tblW w:w="96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029"/>
        <w:gridCol w:w="1513"/>
        <w:gridCol w:w="1589"/>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8" w:hRule="atLeast"/>
          <w:jc w:val="center"/>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报告期末普通股股东总数</w:t>
            </w:r>
          </w:p>
        </w:tc>
        <w:tc>
          <w:tcPr>
            <w:tcW w:w="10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107,840</w:t>
            </w:r>
          </w:p>
        </w:tc>
        <w:tc>
          <w:tcPr>
            <w:tcW w:w="447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报告期末表决权恢复的优先股股东总数（如有）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3" w:hRule="atLeast"/>
          <w:jc w:val="center"/>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股东性质</w:t>
            </w:r>
          </w:p>
        </w:tc>
        <w:tc>
          <w:tcPr>
            <w:tcW w:w="102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持股比例（%）</w:t>
            </w:r>
          </w:p>
        </w:tc>
        <w:tc>
          <w:tcPr>
            <w:tcW w:w="15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持股数量</w:t>
            </w:r>
          </w:p>
        </w:tc>
        <w:tc>
          <w:tcPr>
            <w:tcW w:w="158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持有有限售条件的股份数量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02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5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58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0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67.50%</w:t>
            </w:r>
          </w:p>
        </w:tc>
        <w:tc>
          <w:tcPr>
            <w:tcW w:w="15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1,855,817,730.00</w:t>
            </w:r>
          </w:p>
        </w:tc>
        <w:tc>
          <w:tcPr>
            <w:tcW w:w="15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1,441,376,398.00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湖北能源集团股份有限公司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0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w:t>
            </w:r>
          </w:p>
        </w:tc>
        <w:tc>
          <w:tcPr>
            <w:tcW w:w="15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41,158,725.00</w:t>
            </w:r>
          </w:p>
        </w:tc>
        <w:tc>
          <w:tcPr>
            <w:tcW w:w="15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王梓煜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w:t>
            </w:r>
          </w:p>
        </w:tc>
        <w:tc>
          <w:tcPr>
            <w:tcW w:w="10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0.57%</w:t>
            </w:r>
          </w:p>
        </w:tc>
        <w:tc>
          <w:tcPr>
            <w:tcW w:w="15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15,614,400.00</w:t>
            </w:r>
          </w:p>
        </w:tc>
        <w:tc>
          <w:tcPr>
            <w:tcW w:w="15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香港中央结算有限公司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境外法人</w:t>
            </w:r>
          </w:p>
        </w:tc>
        <w:tc>
          <w:tcPr>
            <w:tcW w:w="10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0.48%</w:t>
            </w:r>
          </w:p>
        </w:tc>
        <w:tc>
          <w:tcPr>
            <w:tcW w:w="15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13,105,453.00</w:t>
            </w:r>
          </w:p>
        </w:tc>
        <w:tc>
          <w:tcPr>
            <w:tcW w:w="15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湖北正源电力集团有限公司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境内非国有法人</w:t>
            </w:r>
          </w:p>
        </w:tc>
        <w:tc>
          <w:tcPr>
            <w:tcW w:w="10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0.36%</w:t>
            </w:r>
          </w:p>
        </w:tc>
        <w:tc>
          <w:tcPr>
            <w:tcW w:w="15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10,006,242.00</w:t>
            </w:r>
          </w:p>
        </w:tc>
        <w:tc>
          <w:tcPr>
            <w:tcW w:w="15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招商银行股份有限公司－南方中证1000交易型开放式指数证券投资基金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0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0.17%</w:t>
            </w:r>
          </w:p>
        </w:tc>
        <w:tc>
          <w:tcPr>
            <w:tcW w:w="15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4,756,000.00</w:t>
            </w:r>
          </w:p>
        </w:tc>
        <w:tc>
          <w:tcPr>
            <w:tcW w:w="15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广发证券股份有限公司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境内非国有法人</w:t>
            </w:r>
          </w:p>
        </w:tc>
        <w:tc>
          <w:tcPr>
            <w:tcW w:w="10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0.17%</w:t>
            </w:r>
          </w:p>
        </w:tc>
        <w:tc>
          <w:tcPr>
            <w:tcW w:w="15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4,717,568.00</w:t>
            </w:r>
          </w:p>
        </w:tc>
        <w:tc>
          <w:tcPr>
            <w:tcW w:w="15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万玉梅</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w:t>
            </w:r>
          </w:p>
        </w:tc>
        <w:tc>
          <w:tcPr>
            <w:tcW w:w="10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0.15%</w:t>
            </w:r>
          </w:p>
        </w:tc>
        <w:tc>
          <w:tcPr>
            <w:tcW w:w="15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4,100,000.00</w:t>
            </w:r>
          </w:p>
        </w:tc>
        <w:tc>
          <w:tcPr>
            <w:tcW w:w="15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财通基金－协众创新私募证券投资基金－财通基金玉泉协众创新单一资产管理计划</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0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0.14%</w:t>
            </w:r>
          </w:p>
        </w:tc>
        <w:tc>
          <w:tcPr>
            <w:tcW w:w="15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3,826,955.00</w:t>
            </w:r>
          </w:p>
        </w:tc>
        <w:tc>
          <w:tcPr>
            <w:tcW w:w="15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欧阳克氙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w:t>
            </w:r>
          </w:p>
        </w:tc>
        <w:tc>
          <w:tcPr>
            <w:tcW w:w="102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0.13%</w:t>
            </w:r>
          </w:p>
        </w:tc>
        <w:tc>
          <w:tcPr>
            <w:tcW w:w="15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3,535,400.00</w:t>
            </w:r>
          </w:p>
        </w:tc>
        <w:tc>
          <w:tcPr>
            <w:tcW w:w="15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股东名称</w:t>
            </w:r>
          </w:p>
        </w:tc>
        <w:tc>
          <w:tcPr>
            <w:tcW w:w="413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持有无限售条件股份数量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rPr>
            </w:pPr>
          </w:p>
        </w:tc>
        <w:tc>
          <w:tcPr>
            <w:tcW w:w="4131" w:type="dxa"/>
            <w:gridSpan w:val="3"/>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股份种类</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414,441,332.00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414,441,332.00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湖北能源集团股份有限公司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王梓煜</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15,614,400.00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15,614,400.00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香港中央结算有限公司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13,105,453.00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13,105,453.00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湖北正源电力集团有限公司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10,006,242.00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10,006,242.00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招商银行股份有限公司－南方中证1000交易型开放式指数证券投资基金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4,756,000.00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广发证券股份有限公司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4,717,568.00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4,717,568.00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万玉梅</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财通基金－协众创新私募证券投资基金－财通基金玉泉协众创新单一资产管理计划</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3,826,955.00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3,826,955.00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欧阳克氙</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3,535,400.00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3,535,400.00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78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上述股东关联关系或一致行动的说明</w:t>
            </w:r>
          </w:p>
        </w:tc>
        <w:tc>
          <w:tcPr>
            <w:tcW w:w="5856"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国家能源投资集团有限责任公司是湖北能源集团股份有限公司的股东，持股比例为3.25%。除此之外，上述股东之间未知是否存在其它关联关系或属于《上市公司收购管理办法》规定的一致行动人。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78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前10名股东参与融资融券业务情况说明（如有）</w:t>
            </w:r>
          </w:p>
        </w:tc>
        <w:tc>
          <w:tcPr>
            <w:tcW w:w="5856"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股东欧阳克氙，通过中信建投证券股份有限公司客户信用交易担保证券账户持有本公司股票3,526,400股。</w:t>
            </w:r>
          </w:p>
        </w:tc>
      </w:tr>
    </w:tbl>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持股5%以上股东、前10名股东及前10名无限售流通股股东参与转融通业务出借股份情况</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□适用 </w:t>
      </w:r>
      <w:r>
        <w:rPr>
          <w:rFonts w:hint="eastAsia" w:ascii="宋体" w:hAnsi="宋体" w:eastAsia="宋体" w:cs="宋体"/>
          <w:sz w:val="24"/>
          <w:szCs w:val="24"/>
        </w:rPr>
        <w:sym w:font="Wingdings 2" w:char="F052"/>
      </w:r>
      <w:r>
        <w:rPr>
          <w:rFonts w:hint="eastAsia" w:ascii="宋体" w:hAnsi="宋体" w:eastAsia="宋体" w:cs="宋体"/>
          <w:sz w:val="24"/>
          <w:szCs w:val="24"/>
        </w:rPr>
        <w:t>不适用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前10名股东及前10名无限售流通股股东因转融通出借/归还原因导致较上期发生变化</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□适用 </w:t>
      </w:r>
      <w:r>
        <w:rPr>
          <w:rFonts w:hint="eastAsia" w:ascii="宋体" w:hAnsi="宋体" w:eastAsia="宋体" w:cs="宋体"/>
          <w:sz w:val="24"/>
          <w:szCs w:val="24"/>
        </w:rPr>
        <w:sym w:font="Wingdings 2" w:char="F052"/>
      </w:r>
      <w:r>
        <w:rPr>
          <w:rFonts w:hint="eastAsia" w:ascii="宋体" w:hAnsi="宋体" w:eastAsia="宋体" w:cs="宋体"/>
          <w:sz w:val="24"/>
          <w:szCs w:val="24"/>
        </w:rPr>
        <w:t>不适用</w:t>
      </w:r>
    </w:p>
    <w:p>
      <w:pPr>
        <w:keepNext/>
        <w:keepLines/>
        <w:spacing w:before="300" w:after="300" w:line="280" w:lineRule="exact"/>
        <w:jc w:val="left"/>
        <w:outlineLvl w:val="1"/>
        <w:rPr>
          <w:rFonts w:hint="default" w:ascii="Times New Roman" w:hAnsi="Times New Roman" w:eastAsia="宋体" w:cs="Times New Roman"/>
          <w:b/>
          <w:bCs/>
          <w:sz w:val="24"/>
          <w:szCs w:val="24"/>
        </w:rPr>
      </w:pPr>
      <w:bookmarkStart w:id="6" w:name="_Toc988895"/>
      <w:r>
        <w:rPr>
          <w:rFonts w:hint="default" w:ascii="Times New Roman" w:hAnsi="Times New Roman" w:eastAsia="宋体" w:cs="Times New Roman"/>
          <w:b/>
          <w:bCs/>
          <w:sz w:val="24"/>
          <w:szCs w:val="24"/>
        </w:rPr>
        <w:t>（二） 公司优先股股东总数及前10名优先股股东持股情况表</w:t>
      </w:r>
      <w:bookmarkEnd w:id="6"/>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宋体" w:hAnsi="宋体" w:eastAsia="宋体" w:cs="宋体"/>
          <w:sz w:val="24"/>
          <w:szCs w:val="24"/>
        </w:rPr>
      </w:pPr>
      <w:r>
        <w:rPr>
          <w:rFonts w:hint="default" w:ascii="宋体" w:hAnsi="宋体" w:eastAsia="宋体" w:cs="宋体"/>
          <w:sz w:val="24"/>
          <w:szCs w:val="24"/>
        </w:rPr>
        <w:t xml:space="preserve">□适用 </w:t>
      </w:r>
      <w:r>
        <w:rPr>
          <w:rFonts w:hint="default" w:ascii="宋体" w:hAnsi="宋体" w:eastAsia="宋体" w:cs="宋体"/>
          <w:sz w:val="24"/>
          <w:szCs w:val="24"/>
        </w:rPr>
        <w:sym w:font="Wingdings 2" w:char="F052"/>
      </w:r>
      <w:r>
        <w:rPr>
          <w:rFonts w:hint="default" w:ascii="宋体" w:hAnsi="宋体" w:eastAsia="宋体" w:cs="宋体"/>
          <w:sz w:val="24"/>
          <w:szCs w:val="24"/>
        </w:rPr>
        <w:t>不适用</w:t>
      </w:r>
    </w:p>
    <w:p>
      <w:pPr>
        <w:keepNext/>
        <w:keepLines/>
        <w:spacing w:before="300" w:after="300" w:line="320" w:lineRule="exact"/>
        <w:jc w:val="left"/>
        <w:outlineLvl w:val="0"/>
        <w:rPr>
          <w:rFonts w:hint="default" w:ascii="Times New Roman" w:hAnsi="Times New Roman" w:eastAsia="宋体" w:cs="Times New Roman"/>
          <w:b/>
          <w:bCs/>
          <w:sz w:val="24"/>
          <w:szCs w:val="24"/>
        </w:rPr>
      </w:pPr>
      <w:bookmarkStart w:id="7" w:name="_Toc988896"/>
      <w:r>
        <w:rPr>
          <w:rFonts w:hint="default" w:ascii="Times New Roman" w:hAnsi="Times New Roman" w:eastAsia="宋体" w:cs="Times New Roman"/>
          <w:b/>
          <w:bCs/>
          <w:sz w:val="24"/>
          <w:szCs w:val="24"/>
        </w:rPr>
        <w:t>三、其他重要事项</w:t>
      </w:r>
      <w:bookmarkEnd w:id="7"/>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宋体" w:hAnsi="宋体" w:eastAsia="宋体" w:cs="宋体"/>
          <w:sz w:val="24"/>
          <w:szCs w:val="24"/>
        </w:rPr>
      </w:pPr>
      <w:r>
        <w:rPr>
          <w:rFonts w:hint="default" w:ascii="宋体" w:hAnsi="宋体" w:eastAsia="宋体" w:cs="宋体"/>
          <w:sz w:val="24"/>
          <w:szCs w:val="24"/>
        </w:rPr>
        <w:sym w:font="Wingdings 2" w:char="F052"/>
      </w:r>
      <w:r>
        <w:rPr>
          <w:rFonts w:hint="default" w:ascii="宋体" w:hAnsi="宋体" w:eastAsia="宋体" w:cs="宋体"/>
          <w:sz w:val="24"/>
          <w:szCs w:val="24"/>
        </w:rPr>
        <w:t>适用 □不适用</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80" w:lineRule="exact"/>
        <w:ind w:left="0" w:right="0" w:firstLine="482"/>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b w:val="0"/>
          <w:bCs w:val="0"/>
          <w:color w:val="000000"/>
          <w:sz w:val="24"/>
          <w:szCs w:val="24"/>
        </w:rPr>
        <w:t>报告期内，公司系统安全生产局面稳定，累计完成发电量95.85亿千瓦时，上网电量91.13亿千瓦时，较去年同期分别增长9.35%、9.23%。第二季度公司发电量存在一定不确定性，二季度通常为火电发电淡季，</w:t>
      </w:r>
      <w:r>
        <w:rPr>
          <w:rFonts w:hint="eastAsia" w:cs="Times New Roman"/>
          <w:b w:val="0"/>
          <w:bCs w:val="0"/>
          <w:color w:val="000000"/>
          <w:sz w:val="24"/>
          <w:szCs w:val="24"/>
          <w:lang w:eastAsia="zh-CN"/>
        </w:rPr>
        <w:t>可能</w:t>
      </w:r>
      <w:r>
        <w:rPr>
          <w:rFonts w:hint="default" w:ascii="Times New Roman" w:hAnsi="Times New Roman" w:eastAsia="宋体" w:cs="Times New Roman"/>
          <w:b w:val="0"/>
          <w:bCs w:val="0"/>
          <w:color w:val="000000"/>
          <w:sz w:val="24"/>
          <w:szCs w:val="24"/>
        </w:rPr>
        <w:t>对火电利用小时造成一定影响。同时，新分时电价政策的出台有利于促进公司新能源发电量的消纳。</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80" w:lineRule="exact"/>
        <w:ind w:left="0" w:leftChars="0" w:right="0" w:firstLine="482" w:firstLineChars="0"/>
        <w:jc w:val="left"/>
        <w:textAlignment w:val="auto"/>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报告期内，公司未发生对外担保事项，截至本报告期末，公司对外担保余额为6,170万元，系公司全资子公司国电湖北电力有限公司对其全资子公司国能长源十堰水电开发有限公司在农行十堰车城支行3,770万元长期借款和工行竹溪支行2,400万元长期借款提供连带责任的保证担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2"/>
        <w:jc w:val="left"/>
        <w:textAlignment w:val="auto"/>
        <w:rPr>
          <w:rFonts w:hint="default" w:ascii="Times New Roman" w:hAnsi="Times New Roman" w:cs="Times New Roman"/>
          <w:sz w:val="21"/>
          <w:szCs w:val="21"/>
        </w:rPr>
      </w:pPr>
      <w:r>
        <w:rPr>
          <w:rFonts w:hint="default" w:ascii="Times New Roman" w:hAnsi="Times New Roman" w:eastAsia="宋体" w:cs="Times New Roman"/>
          <w:b w:val="0"/>
          <w:bCs w:val="0"/>
          <w:color w:val="000000"/>
          <w:sz w:val="24"/>
          <w:szCs w:val="24"/>
        </w:rPr>
        <w:t>3. 公司向特定对象发行股票的相关事项经公司第十届董事会第十四次会议、第十届监事会第九次会议及2023年第三次临时股东大会审议通过。报告期内，公司收到深圳证券交易所（以下简称深交所）上市审核中心出具的《关于国家能源集团长源电力股份有限公司申请向特定对象发行股票的审核中心意见告知函》，深交所认为公</w:t>
      </w:r>
      <w:r>
        <w:rPr>
          <w:rFonts w:hint="default" w:ascii="Times New Roman" w:hAnsi="Times New Roman" w:eastAsia="宋体" w:cs="Times New Roman"/>
          <w:color w:val="000000"/>
          <w:sz w:val="24"/>
          <w:szCs w:val="24"/>
        </w:rPr>
        <w:t>司符合发行条件、上市条件和信息披露要求，将按规定报中国证券监督管理委员会（以下简称中国证监会）履行相关注册程序（</w:t>
      </w:r>
      <w:r>
        <w:rPr>
          <w:rFonts w:hint="default" w:ascii="Times New Roman" w:hAnsi="Times New Roman" w:eastAsia="宋体" w:cs="Times New Roman"/>
          <w:sz w:val="24"/>
          <w:szCs w:val="24"/>
        </w:rPr>
        <w:t>具体内容详见公司于2024年1月11日在《中国证券报》《证券时报》和巨潮资讯网上披露的《关于申请向特定对象发行股票获得深圳证券交易所上市审核中心审核通过的公告》，公告编号：2024-001</w:t>
      </w:r>
      <w:r>
        <w:rPr>
          <w:rFonts w:hint="default" w:ascii="Times New Roman" w:hAnsi="Times New Roman" w:eastAsia="宋体" w:cs="Times New Roman"/>
          <w:color w:val="000000"/>
          <w:sz w:val="24"/>
          <w:szCs w:val="24"/>
        </w:rPr>
        <w:t>）。截至本报告披露日，公司本次向特定对象发行股票相关事项尚需获得中国证监会作出同意注册的决定后方可实施。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2"/>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4"/>
          <w:szCs w:val="24"/>
        </w:rPr>
        <w:t>4. 报告期内，公司董事会收到董事会秘书刘军先生的书面辞职报告。因年龄原因，刘军先生申请辞去公司董事会秘书、总法律顾问、首席合规官职务，其辞职后仍将在公司担任其他职务。</w:t>
      </w:r>
      <w:r>
        <w:rPr>
          <w:rFonts w:hint="default" w:ascii="Times New Roman" w:hAnsi="Times New Roman" w:eastAsia="宋体" w:cs="Times New Roman"/>
          <w:b w:val="0"/>
          <w:bCs w:val="0"/>
          <w:color w:val="000000"/>
          <w:sz w:val="24"/>
          <w:szCs w:val="24"/>
        </w:rPr>
        <w:t>经公司董事会研究决定，在公司董事会秘书空缺期间，指定公司副总经理胡谦先生代行董事会秘书职责。由于胡谦</w:t>
      </w:r>
      <w:r>
        <w:rPr>
          <w:rFonts w:hint="default" w:ascii="Times New Roman" w:hAnsi="Times New Roman" w:eastAsia="宋体" w:cs="Times New Roman"/>
          <w:color w:val="000000"/>
          <w:sz w:val="24"/>
          <w:szCs w:val="24"/>
        </w:rPr>
        <w:t>先生代行公司董事会秘书职责的时间于2024年4月</w:t>
      </w:r>
      <w:r>
        <w:rPr>
          <w:rFonts w:hint="eastAsia" w:cs="Times New Roman"/>
          <w:color w:val="000000"/>
          <w:sz w:val="24"/>
          <w:szCs w:val="24"/>
          <w:lang w:val="en-US" w:eastAsia="zh-CN"/>
        </w:rPr>
        <w:t>17</w:t>
      </w:r>
      <w:r>
        <w:rPr>
          <w:rFonts w:hint="default" w:ascii="Times New Roman" w:hAnsi="Times New Roman" w:eastAsia="宋体" w:cs="Times New Roman"/>
          <w:color w:val="000000"/>
          <w:sz w:val="24"/>
          <w:szCs w:val="24"/>
        </w:rPr>
        <w:t>日届满，截至本报告披露日，由公司董事长王冬先生代行董事会秘书职责，直至公司聘任新的董事会秘书（具体内容详见公司于2024年1月18日、4月18日在《中国证券报》《证券时报》和巨潮资讯网上披露的有关公告，公告编号：2024-005、</w:t>
      </w:r>
      <w:r>
        <w:rPr>
          <w:rFonts w:hint="eastAsia" w:cs="Times New Roman"/>
          <w:color w:val="000000"/>
          <w:sz w:val="24"/>
          <w:szCs w:val="24"/>
          <w:lang w:val="en-US" w:eastAsia="zh-CN"/>
        </w:rPr>
        <w:t>021</w:t>
      </w:r>
      <w:r>
        <w:rPr>
          <w:rFonts w:hint="default" w:ascii="Times New Roman" w:hAnsi="Times New Roman" w:eastAsia="宋体" w:cs="Times New Roman"/>
          <w:color w:val="000000"/>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2"/>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4"/>
          <w:szCs w:val="24"/>
        </w:rPr>
        <w:t>5. 报告期内，公司监事会收到监事会主席刘宏荣先生的书面辞职报告。因年龄原因，刘宏荣先生申请辞去公司监事会主席及监事职务，辞职后将不在公司及其控股子公司任职。</w:t>
      </w:r>
      <w:r>
        <w:rPr>
          <w:rFonts w:hint="default" w:ascii="Times New Roman" w:hAnsi="Times New Roman" w:eastAsia="宋体" w:cs="Times New Roman"/>
          <w:b w:val="0"/>
          <w:bCs w:val="0"/>
          <w:color w:val="000000"/>
          <w:sz w:val="24"/>
          <w:szCs w:val="24"/>
        </w:rPr>
        <w:t>经公司</w:t>
      </w:r>
      <w:r>
        <w:rPr>
          <w:rFonts w:hint="default" w:ascii="Times New Roman" w:hAnsi="Times New Roman" w:eastAsia="宋体" w:cs="Times New Roman"/>
          <w:sz w:val="24"/>
          <w:szCs w:val="24"/>
        </w:rPr>
        <w:t>第十届监事会第十四次会议、第十五次会议及2024年第一次临时股东大会审议通过，选举韦正海先生为公司监事、监事会主席，任期与公司第十届监事会一致（</w:t>
      </w:r>
      <w:r>
        <w:rPr>
          <w:rFonts w:hint="default" w:ascii="Times New Roman" w:hAnsi="Times New Roman" w:eastAsia="宋体" w:cs="Times New Roman"/>
          <w:color w:val="000000"/>
          <w:sz w:val="24"/>
          <w:szCs w:val="24"/>
        </w:rPr>
        <w:t>具体内容详见公司于2024年1月26日、2月23日、3月13日在《中国证券报》《证券时报》和巨潮资讯网上披露的有关公告，公告编号：2024-007、010、016、017</w:t>
      </w:r>
      <w:r>
        <w:rPr>
          <w:rFonts w:hint="default" w:ascii="Times New Roman" w:hAnsi="Times New Roman" w:eastAsia="宋体" w:cs="Times New Roman"/>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82"/>
        <w:jc w:val="left"/>
        <w:textAlignment w:val="auto"/>
        <w:rPr>
          <w:rFonts w:hint="default" w:ascii="Times New Roman" w:hAnsi="Times New Roman" w:cs="Times New Roman"/>
          <w:sz w:val="21"/>
          <w:szCs w:val="21"/>
        </w:rPr>
      </w:pPr>
      <w:r>
        <w:rPr>
          <w:rFonts w:hint="default" w:ascii="Times New Roman" w:hAnsi="Times New Roman" w:eastAsia="宋体" w:cs="Times New Roman"/>
          <w:i w:val="0"/>
          <w:iCs w:val="0"/>
          <w:caps w:val="0"/>
          <w:color w:val="000000"/>
          <w:spacing w:val="0"/>
          <w:sz w:val="24"/>
          <w:szCs w:val="24"/>
        </w:rPr>
        <w:t>6. 报告期内，经公开招投标，公司全资子公司</w:t>
      </w:r>
      <w:r>
        <w:rPr>
          <w:rFonts w:hint="default" w:ascii="Times New Roman" w:hAnsi="Times New Roman" w:eastAsia="宋体" w:cs="Times New Roman"/>
          <w:caps w:val="0"/>
          <w:spacing w:val="0"/>
          <w:sz w:val="24"/>
          <w:szCs w:val="24"/>
        </w:rPr>
        <w:t>国能长源荆州热电有限公司（以下简称荆州公司）</w:t>
      </w:r>
      <w:r>
        <w:rPr>
          <w:rFonts w:hint="default" w:ascii="Times New Roman" w:hAnsi="Times New Roman" w:eastAsia="宋体" w:cs="Times New Roman"/>
          <w:i w:val="0"/>
          <w:iCs w:val="0"/>
          <w:caps w:val="0"/>
          <w:color w:val="000000"/>
          <w:spacing w:val="0"/>
          <w:sz w:val="24"/>
          <w:szCs w:val="24"/>
        </w:rPr>
        <w:t>将其</w:t>
      </w:r>
      <w:r>
        <w:rPr>
          <w:rFonts w:hint="default" w:ascii="Times New Roman" w:hAnsi="Times New Roman" w:eastAsia="宋体" w:cs="Times New Roman"/>
          <w:caps w:val="0"/>
          <w:spacing w:val="0"/>
          <w:sz w:val="24"/>
          <w:szCs w:val="24"/>
        </w:rPr>
        <w:t>长源电力荆州热电二期2×350MW扩建工程厂界降噪治理EPC项目</w:t>
      </w:r>
      <w:r>
        <w:rPr>
          <w:rFonts w:hint="default" w:ascii="Times New Roman" w:hAnsi="Times New Roman" w:eastAsia="宋体" w:cs="Times New Roman"/>
          <w:i w:val="0"/>
          <w:iCs w:val="0"/>
          <w:caps w:val="0"/>
          <w:color w:val="000000"/>
          <w:spacing w:val="0"/>
          <w:sz w:val="24"/>
          <w:szCs w:val="24"/>
        </w:rPr>
        <w:t>交由公司关联方</w:t>
      </w:r>
      <w:r>
        <w:rPr>
          <w:rFonts w:hint="default" w:ascii="Times New Roman" w:hAnsi="Times New Roman" w:eastAsia="宋体" w:cs="Times New Roman"/>
          <w:caps w:val="0"/>
          <w:spacing w:val="0"/>
          <w:sz w:val="24"/>
          <w:szCs w:val="24"/>
        </w:rPr>
        <w:t>国能水务环保有限公司（以下简称国能水务）</w:t>
      </w:r>
      <w:r>
        <w:rPr>
          <w:rFonts w:hint="default" w:ascii="Times New Roman" w:hAnsi="Times New Roman" w:eastAsia="宋体" w:cs="Times New Roman"/>
          <w:i w:val="0"/>
          <w:iCs w:val="0"/>
          <w:caps w:val="0"/>
          <w:color w:val="000000"/>
          <w:spacing w:val="0"/>
          <w:sz w:val="24"/>
          <w:szCs w:val="24"/>
        </w:rPr>
        <w:t>实施，项目中标金额为720.0033万元（具体内容详见公司于2024年2月6日在《中国证券报》《证券时报》和巨潮资讯网上披露的《关于所属子公司长源电力荆州热电二期2×350MW扩建工程厂界降噪治理EPC项目关联交易的公告》，公告编号：2024-008）</w:t>
      </w:r>
      <w:r>
        <w:rPr>
          <w:rFonts w:hint="default" w:ascii="Times New Roman" w:hAnsi="Times New Roman" w:eastAsia="宋体" w:cs="Times New Roman"/>
          <w:color w:val="000000"/>
          <w:sz w:val="24"/>
          <w:szCs w:val="24"/>
        </w:rPr>
        <w:t>。报告期内，</w:t>
      </w:r>
      <w:r>
        <w:rPr>
          <w:rFonts w:hint="default" w:ascii="Times New Roman" w:hAnsi="Times New Roman" w:eastAsia="宋体" w:cs="Times New Roman"/>
          <w:caps w:val="0"/>
          <w:spacing w:val="0"/>
          <w:sz w:val="24"/>
          <w:szCs w:val="24"/>
        </w:rPr>
        <w:t>荆州</w:t>
      </w:r>
      <w:r>
        <w:rPr>
          <w:rFonts w:hint="default" w:ascii="Times New Roman" w:hAnsi="Times New Roman" w:eastAsia="宋体" w:cs="Times New Roman"/>
          <w:color w:val="000000"/>
          <w:sz w:val="24"/>
          <w:szCs w:val="24"/>
        </w:rPr>
        <w:t>公司与国能水务签署了《长源电力荆州热电二期2×350MW扩建工程厂界降噪治理EPC工程合同》（具体内容详见公司于2024年3月5日在《中国证券报》《证券时报》和巨潮资讯网上披露的《关于所属子公司长源电力荆州热电二期2×350MW扩建工程厂界降噪治理EPC项目关联交易的进展公告》，公告编号：2024-014）。</w:t>
      </w:r>
    </w:p>
    <w:p>
      <w:pPr>
        <w:keepNext/>
        <w:keepLines/>
        <w:spacing w:before="300" w:after="300" w:line="320" w:lineRule="exact"/>
        <w:jc w:val="left"/>
        <w:outlineLvl w:val="0"/>
        <w:rPr>
          <w:rFonts w:hint="default" w:ascii="Times New Roman" w:hAnsi="Times New Roman" w:eastAsia="宋体" w:cs="Times New Roman"/>
          <w:b/>
          <w:bCs/>
          <w:sz w:val="24"/>
          <w:szCs w:val="24"/>
        </w:rPr>
      </w:pPr>
      <w:bookmarkStart w:id="8" w:name="_Toc988897"/>
      <w:r>
        <w:rPr>
          <w:rFonts w:hint="default" w:ascii="Times New Roman" w:hAnsi="Times New Roman" w:eastAsia="宋体" w:cs="Times New Roman"/>
          <w:b/>
          <w:bCs/>
          <w:sz w:val="24"/>
          <w:szCs w:val="24"/>
        </w:rPr>
        <w:t>四、季度财务报表</w:t>
      </w:r>
      <w:bookmarkEnd w:id="8"/>
    </w:p>
    <w:p>
      <w:pPr>
        <w:keepNext/>
        <w:keepLines/>
        <w:spacing w:before="300" w:after="300" w:line="280" w:lineRule="exact"/>
        <w:jc w:val="left"/>
        <w:outlineLvl w:val="1"/>
        <w:rPr>
          <w:rFonts w:hint="default" w:ascii="Times New Roman" w:hAnsi="Times New Roman" w:eastAsia="宋体" w:cs="Times New Roman"/>
          <w:b/>
          <w:bCs/>
          <w:sz w:val="24"/>
          <w:szCs w:val="24"/>
        </w:rPr>
      </w:pPr>
      <w:bookmarkStart w:id="9" w:name="_Toc988898"/>
      <w:r>
        <w:rPr>
          <w:rFonts w:hint="default" w:ascii="Times New Roman" w:hAnsi="Times New Roman" w:eastAsia="宋体" w:cs="Times New Roman"/>
          <w:b/>
          <w:bCs/>
          <w:sz w:val="24"/>
          <w:szCs w:val="24"/>
        </w:rPr>
        <w:t>（一） 财务报表</w:t>
      </w:r>
      <w:bookmarkEnd w:id="9"/>
    </w:p>
    <w:p>
      <w:pPr>
        <w:keepNext/>
        <w:keepLines/>
        <w:spacing w:before="300" w:after="300" w:line="280" w:lineRule="exact"/>
        <w:jc w:val="left"/>
        <w:outlineLvl w:val="2"/>
        <w:rPr>
          <w:rFonts w:hint="default" w:ascii="Times New Roman" w:hAnsi="Times New Roman" w:eastAsia="宋体" w:cs="Times New Roman"/>
          <w:b/>
          <w:bCs/>
          <w:sz w:val="24"/>
          <w:szCs w:val="24"/>
        </w:rPr>
      </w:pPr>
      <w:bookmarkStart w:id="10" w:name="_Toc988899"/>
      <w:r>
        <w:rPr>
          <w:rFonts w:hint="default" w:ascii="Times New Roman" w:hAnsi="Times New Roman" w:eastAsia="宋体" w:cs="Times New Roman"/>
          <w:b/>
          <w:bCs/>
          <w:sz w:val="24"/>
          <w:szCs w:val="24"/>
        </w:rPr>
        <w:t>1、合并资产负债表</w:t>
      </w:r>
      <w:bookmarkEnd w:id="10"/>
    </w:p>
    <w:p>
      <w:pPr>
        <w:spacing w:before="0" w:after="0" w:line="24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编制单位：国家能源集团长源电力股份有限公司</w:t>
      </w:r>
    </w:p>
    <w:p>
      <w:pPr>
        <w:spacing w:before="0" w:after="0" w:line="240" w:lineRule="exact"/>
        <w:jc w:val="center"/>
        <w:rPr>
          <w:rFonts w:hint="default" w:ascii="Times New Roman" w:hAnsi="Times New Roman" w:eastAsia="宋体" w:cs="Times New Roman"/>
          <w:sz w:val="21"/>
          <w:szCs w:val="21"/>
        </w:rPr>
      </w:pPr>
    </w:p>
    <w:p>
      <w:pPr>
        <w:spacing w:before="0" w:after="0"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2024年03月31日</w:t>
      </w:r>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3"/>
        <w:tblW w:w="96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299,512,909.12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607,036,568.09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37,603,761.18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25,094,386.96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1,686,103,645.98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2,007,701,560.03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708,372,565.86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651,288,626.16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59,753,040.19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25,742,709.53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475,289,767.29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725,864,348.94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496,255,143.50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521,726,934.97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3,762,890,833.12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4,564,455,134.68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318,386,511.70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312,928,537.97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46,858,913.47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46,858,913.47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132,809,839.04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134,272,374.49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25,579,232,936.61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25,151,160,482.87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2,674,787,369.13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2,276,317,480.36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690,309,691.65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700,020,453.29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753,656,950.44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684,854,375.63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838,524,950.63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838,524,950.63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61,814,836.76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63,356,200.20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108,960,940.56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113,865,108.70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2,282,744,214.86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2,715,216,428.32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33,488,087,154.85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33,037,375,305.93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37,250,977,987.97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37,601,830,440.61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5,628,619,062.45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6,234,239,370.64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220,578,940.39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196,031,000.00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1,784,682,736.69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2,098,447,572.79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16,115,508.13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16,833,904.61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96,982,090.94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63,128,463.68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101,758,648.92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98,959,207.08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193,680,479.51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153,980,160.83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610,782,857.78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603,752,109.68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1,951,546,769.82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2,441,964,811.96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8,766,351.72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6,219,096.35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10,613,513,446.35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11,913,555,697.62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15,262,166,861.84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14,611,230,478.60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594,278,439.87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575,402,185.57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7,258,218.72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10,008,218.72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177,273,027.18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179,746,917.28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17,512,360.97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17,826,572.73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16,058,488,908.58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15,394,214,372.90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26,672,002,354.93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27,307,770,070.52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2,749,327,699.00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2,749,327,699.00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3,246,922,067.44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3,246,922,067.44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-25,500,952.17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-25,500,952.17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79,032,038.86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51,434,237.30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236,824,795.66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236,824,795.66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3,945,964,786.34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3,695,779,152.68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10,232,570,435.13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9,954,786,999.91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346,405,197.91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339,273,370.18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10,578,975,633.04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10,294,060,370.09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37,250,977,987.97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37,601,830,440.61</w:t>
            </w:r>
          </w:p>
        </w:tc>
      </w:tr>
    </w:tbl>
    <w:p>
      <w:pPr>
        <w:keepNext w:val="0"/>
        <w:keepLines w:val="0"/>
        <w:pageBreakBefore w:val="0"/>
        <w:widowControl w:val="0"/>
        <w:kinsoku/>
        <w:wordWrap/>
        <w:overflowPunct/>
        <w:topLinePunct w:val="0"/>
        <w:autoSpaceDE/>
        <w:autoSpaceDN/>
        <w:bidi w:val="0"/>
        <w:adjustRightInd/>
        <w:snapToGrid/>
        <w:spacing w:before="0" w:after="0" w:line="3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法定代表人：王冬    </w:t>
      </w:r>
      <w:r>
        <w:rPr>
          <w:rFonts w:hint="eastAsia" w:cs="Times New Roman"/>
          <w:sz w:val="24"/>
          <w:szCs w:val="24"/>
          <w:lang w:val="en-US" w:eastAsia="zh-CN"/>
        </w:rPr>
        <w:t xml:space="preserve">                  </w:t>
      </w:r>
      <w:r>
        <w:rPr>
          <w:rFonts w:hint="default" w:ascii="Times New Roman" w:hAnsi="Times New Roman" w:eastAsia="宋体" w:cs="Times New Roman"/>
          <w:sz w:val="24"/>
          <w:szCs w:val="24"/>
        </w:rPr>
        <w:t xml:space="preserve">主管会计工作负责人：朱虹      </w:t>
      </w:r>
      <w:r>
        <w:rPr>
          <w:rFonts w:hint="eastAsia" w:cs="Times New Roman"/>
          <w:sz w:val="24"/>
          <w:szCs w:val="24"/>
          <w:lang w:val="en-US" w:eastAsia="zh-CN"/>
        </w:rPr>
        <w:t xml:space="preserve">        </w:t>
      </w:r>
      <w:r>
        <w:rPr>
          <w:rFonts w:hint="default" w:ascii="Times New Roman" w:hAnsi="Times New Roman" w:eastAsia="宋体" w:cs="Times New Roman"/>
          <w:sz w:val="24"/>
          <w:szCs w:val="24"/>
        </w:rPr>
        <w:t>会计机构负责人：张征</w:t>
      </w:r>
    </w:p>
    <w:p>
      <w:pPr>
        <w:keepNext/>
        <w:keepLines/>
        <w:spacing w:before="300" w:after="300" w:line="280" w:lineRule="exact"/>
        <w:jc w:val="left"/>
        <w:outlineLvl w:val="2"/>
        <w:rPr>
          <w:rFonts w:hint="default" w:ascii="Times New Roman" w:hAnsi="Times New Roman" w:eastAsia="宋体" w:cs="Times New Roman"/>
          <w:b/>
          <w:bCs/>
          <w:sz w:val="24"/>
          <w:szCs w:val="24"/>
        </w:rPr>
      </w:pPr>
      <w:bookmarkStart w:id="11" w:name="_Toc988900"/>
      <w:r>
        <w:rPr>
          <w:rFonts w:hint="default" w:ascii="Times New Roman" w:hAnsi="Times New Roman" w:eastAsia="宋体" w:cs="Times New Roman"/>
          <w:b/>
          <w:bCs/>
          <w:sz w:val="24"/>
          <w:szCs w:val="24"/>
        </w:rPr>
        <w:t>2、合并利润表</w:t>
      </w:r>
      <w:bookmarkEnd w:id="11"/>
    </w:p>
    <w:p>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3"/>
        <w:tblW w:w="96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4,224,055,747.26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3,923,397,781.52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4,224,055,747.26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3,923,397,781.52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3,883,412,464.07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3,596,432,453.18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3,689,759,179.50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3,465,483,412.35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20,661,086.93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21,743,838.22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37,981,566.83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27,702,122.86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2,227,184.46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63,716.77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132,783,446.35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81,439,362.98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129,141,015.83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80,182,789.75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393,824.23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417,423.52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2,034,773.25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1,681,157.02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5,457,973.73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-2,784,148.68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5,457,973.73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-2,784,148.68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1,564,265.80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286,792.45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1,693,498.62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5,167.60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351,680,587.04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325,867,504.28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4,538,150.26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1,142,096.01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356,218,737.30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327,009,600.29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99,432,821.31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100,447,621.96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256,785,915.99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226,561,978.33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256,785,915.99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226,561,978.33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250,185,633.66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221,492,612.67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6,600,282.33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5,069,365.66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256,785,915.99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226,561,978.33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250,185,633.66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221,492,612.67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6,600,282.33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5,069,365.66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0.0806</w:t>
            </w:r>
          </w:p>
        </w:tc>
      </w:tr>
    </w:tbl>
    <w:p>
      <w:pPr>
        <w:keepNext w:val="0"/>
        <w:keepLines w:val="0"/>
        <w:pageBreakBefore w:val="0"/>
        <w:widowControl w:val="0"/>
        <w:kinsoku/>
        <w:wordWrap/>
        <w:overflowPunct/>
        <w:topLinePunct w:val="0"/>
        <w:autoSpaceDE/>
        <w:autoSpaceDN/>
        <w:bidi w:val="0"/>
        <w:adjustRightInd/>
        <w:snapToGrid/>
        <w:spacing w:before="0" w:after="0" w:line="3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本期发生同一控制下企业合并的，被合并方在合并前实现的净利润为：元，上期被合并方实现的净利润为：元。</w:t>
      </w:r>
    </w:p>
    <w:p>
      <w:pPr>
        <w:keepNext w:val="0"/>
        <w:keepLines w:val="0"/>
        <w:pageBreakBefore w:val="0"/>
        <w:widowControl w:val="0"/>
        <w:kinsoku/>
        <w:wordWrap/>
        <w:overflowPunct/>
        <w:topLinePunct w:val="0"/>
        <w:autoSpaceDE/>
        <w:autoSpaceDN/>
        <w:bidi w:val="0"/>
        <w:adjustRightInd/>
        <w:snapToGrid/>
        <w:spacing w:before="0" w:after="0" w:line="3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法定代表人：王冬    </w:t>
      </w:r>
      <w:r>
        <w:rPr>
          <w:rFonts w:hint="eastAsia" w:cs="Times New Roman"/>
          <w:sz w:val="24"/>
          <w:szCs w:val="24"/>
          <w:lang w:val="en-US" w:eastAsia="zh-CN"/>
        </w:rPr>
        <w:t xml:space="preserve">               </w:t>
      </w:r>
      <w:r>
        <w:rPr>
          <w:rFonts w:hint="default" w:ascii="Times New Roman" w:hAnsi="Times New Roman" w:eastAsia="宋体" w:cs="Times New Roman"/>
          <w:sz w:val="24"/>
          <w:szCs w:val="24"/>
        </w:rPr>
        <w:t xml:space="preserve">主管会计工作负责人：朱虹    </w:t>
      </w:r>
      <w:r>
        <w:rPr>
          <w:rFonts w:hint="eastAsia" w:cs="Times New Roman"/>
          <w:sz w:val="24"/>
          <w:szCs w:val="24"/>
          <w:lang w:val="en-US" w:eastAsia="zh-CN"/>
        </w:rPr>
        <w:t xml:space="preserve">              </w:t>
      </w:r>
      <w:r>
        <w:rPr>
          <w:rFonts w:hint="default" w:ascii="Times New Roman" w:hAnsi="Times New Roman" w:eastAsia="宋体" w:cs="Times New Roman"/>
          <w:sz w:val="24"/>
          <w:szCs w:val="24"/>
        </w:rPr>
        <w:t>会计机构负责人：张征</w:t>
      </w:r>
    </w:p>
    <w:p>
      <w:pPr>
        <w:keepNext/>
        <w:keepLines/>
        <w:spacing w:before="300" w:after="300" w:line="280" w:lineRule="exact"/>
        <w:jc w:val="left"/>
        <w:outlineLvl w:val="2"/>
        <w:rPr>
          <w:rFonts w:hint="default" w:ascii="Times New Roman" w:hAnsi="Times New Roman" w:eastAsia="宋体" w:cs="Times New Roman"/>
          <w:b/>
          <w:bCs/>
          <w:sz w:val="24"/>
          <w:szCs w:val="24"/>
        </w:rPr>
      </w:pPr>
      <w:bookmarkStart w:id="12" w:name="_Toc988901"/>
      <w:r>
        <w:rPr>
          <w:rFonts w:hint="default" w:ascii="Times New Roman" w:hAnsi="Times New Roman" w:eastAsia="宋体" w:cs="Times New Roman"/>
          <w:b/>
          <w:bCs/>
          <w:sz w:val="24"/>
          <w:szCs w:val="24"/>
        </w:rPr>
        <w:t>3、合并现金流量表</w:t>
      </w:r>
      <w:bookmarkEnd w:id="12"/>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3"/>
        <w:tblW w:w="96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5,136,837,737.52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4,862,187,516.25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56,352,738.98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74,555,204.21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106,157,507.73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63,847,812.13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5,299,347,984.23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5,000,590,532.59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3,578,409,658.42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3,788,627,632.98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380,309,073.78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325,655,076.57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190,640,157.18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252,508,584.09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180,344,006.31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194,719,759.81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4,329,702,895.69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4,561,511,053.45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969,645,088.54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439,079,479.14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11,861,387.62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2,923,747.20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383,080.99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11,861,387.62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3,306,828.19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1,114,569,129.87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1,247,206,338.57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1,152,971.00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1,114,569,129.87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1,248,359,309.57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-1,102,707,742.25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-1,245,052,481.38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223,455.00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4,086,292,209.30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4,587,004,875.98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44,333.34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4,086,559,997.64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4,587,004,875.98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4,112,784,302.08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3,673,779,582.98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146,561,875.04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137,179,134.44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1,674,825.78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6,139,739.69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4,261,021,002.90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3,817,098,457.11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-174,461,005.26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769,906,418.87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-307,523,658.97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-36,066,583.37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607,036,568.09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285,141,164.14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299,512,909.12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249,074,580.77</w:t>
            </w:r>
          </w:p>
        </w:tc>
      </w:tr>
    </w:tbl>
    <w:p>
      <w:pPr>
        <w:keepNext/>
        <w:keepLines/>
        <w:spacing w:before="300" w:after="300" w:line="280" w:lineRule="exact"/>
        <w:jc w:val="left"/>
        <w:outlineLvl w:val="1"/>
        <w:rPr>
          <w:rFonts w:hint="default" w:ascii="Times New Roman" w:hAnsi="Times New Roman" w:eastAsia="宋体" w:cs="Times New Roman"/>
          <w:b/>
          <w:bCs/>
          <w:sz w:val="25"/>
          <w:szCs w:val="25"/>
        </w:rPr>
      </w:pPr>
      <w:bookmarkStart w:id="13" w:name="_Toc988902"/>
      <w:r>
        <w:rPr>
          <w:rFonts w:hint="default" w:ascii="Times New Roman" w:hAnsi="Times New Roman" w:eastAsia="宋体" w:cs="Times New Roman"/>
          <w:b/>
          <w:bCs/>
          <w:sz w:val="25"/>
          <w:szCs w:val="25"/>
        </w:rPr>
        <w:t>（二） 2024年起首次执行新会计准则调整首次执行当年年初财务报表相关项目情况</w:t>
      </w:r>
      <w:bookmarkEnd w:id="13"/>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□适用 </w:t>
      </w:r>
      <w:r>
        <w:rPr>
          <w:rFonts w:hint="eastAsia" w:ascii="宋体" w:hAnsi="宋体" w:eastAsia="宋体" w:cs="宋体"/>
          <w:sz w:val="24"/>
          <w:szCs w:val="24"/>
        </w:rPr>
        <w:sym w:font="Wingdings 2" w:char="F052"/>
      </w:r>
      <w:r>
        <w:rPr>
          <w:rFonts w:hint="eastAsia" w:ascii="宋体" w:hAnsi="宋体" w:eastAsia="宋体" w:cs="宋体"/>
          <w:sz w:val="24"/>
          <w:szCs w:val="24"/>
        </w:rPr>
        <w:t>不适用</w:t>
      </w:r>
    </w:p>
    <w:p>
      <w:pPr>
        <w:keepNext/>
        <w:keepLines/>
        <w:spacing w:before="300" w:after="300" w:line="280" w:lineRule="exact"/>
        <w:jc w:val="left"/>
        <w:outlineLvl w:val="1"/>
        <w:rPr>
          <w:rFonts w:hint="default" w:ascii="Times New Roman" w:hAnsi="Times New Roman" w:eastAsia="宋体" w:cs="Times New Roman"/>
          <w:b/>
          <w:bCs/>
          <w:sz w:val="25"/>
          <w:szCs w:val="25"/>
        </w:rPr>
      </w:pPr>
      <w:bookmarkStart w:id="14" w:name="_Toc988903"/>
      <w:r>
        <w:rPr>
          <w:rFonts w:hint="default" w:ascii="Times New Roman" w:hAnsi="Times New Roman" w:eastAsia="宋体" w:cs="Times New Roman"/>
          <w:b/>
          <w:bCs/>
          <w:sz w:val="25"/>
          <w:szCs w:val="25"/>
        </w:rPr>
        <w:t>（三） 审计报告</w:t>
      </w:r>
      <w:bookmarkEnd w:id="14"/>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第一季度报告是否经过审计</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F052"/>
      </w:r>
      <w:r>
        <w:rPr>
          <w:rFonts w:hint="eastAsia" w:ascii="宋体" w:hAnsi="宋体" w:eastAsia="宋体" w:cs="宋体"/>
          <w:sz w:val="24"/>
          <w:szCs w:val="24"/>
        </w:rPr>
        <w:t>否</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公司第一季度报告未经审计。</w:t>
      </w:r>
    </w:p>
    <w:p>
      <w:pPr>
        <w:spacing w:before="40" w:after="40" w:line="240" w:lineRule="exact"/>
        <w:jc w:val="left"/>
        <w:rPr>
          <w:rFonts w:hint="default" w:ascii="Times New Roman" w:hAnsi="Times New Roman" w:eastAsia="宋体" w:cs="Times New Roman"/>
          <w:sz w:val="18"/>
          <w:szCs w:val="18"/>
          <w:highlight w:val="none"/>
        </w:rPr>
      </w:pPr>
    </w:p>
    <w:p>
      <w:pPr>
        <w:keepNext w:val="0"/>
        <w:keepLines w:val="0"/>
        <w:pageBreakBefore w:val="0"/>
        <w:widowControl w:val="0"/>
        <w:kinsoku/>
        <w:wordWrap/>
        <w:overflowPunct/>
        <w:topLinePunct w:val="0"/>
        <w:autoSpaceDE/>
        <w:autoSpaceDN/>
        <w:bidi w:val="0"/>
        <w:adjustRightInd/>
        <w:snapToGrid w:val="0"/>
        <w:spacing w:beforeLines="0" w:afterLines="0" w:line="360" w:lineRule="exact"/>
        <w:jc w:val="right"/>
        <w:textAlignment w:val="auto"/>
        <w:rPr>
          <w:rFonts w:hint="eastAsia"/>
          <w:color w:val="000000"/>
          <w:sz w:val="24"/>
          <w:highlight w:val="none"/>
        </w:rPr>
      </w:pPr>
    </w:p>
    <w:p>
      <w:pPr>
        <w:keepNext w:val="0"/>
        <w:keepLines w:val="0"/>
        <w:pageBreakBefore w:val="0"/>
        <w:widowControl w:val="0"/>
        <w:kinsoku/>
        <w:wordWrap/>
        <w:overflowPunct/>
        <w:topLinePunct w:val="0"/>
        <w:autoSpaceDE/>
        <w:autoSpaceDN/>
        <w:bidi w:val="0"/>
        <w:adjustRightInd/>
        <w:snapToGrid w:val="0"/>
        <w:spacing w:line="380" w:lineRule="exact"/>
        <w:jc w:val="right"/>
        <w:textAlignment w:val="auto"/>
        <w:rPr>
          <w:rFonts w:hint="eastAsia"/>
          <w:color w:val="000000"/>
          <w:sz w:val="24"/>
          <w:highlight w:val="none"/>
        </w:rPr>
      </w:pPr>
      <w:r>
        <w:rPr>
          <w:rFonts w:hint="eastAsia"/>
          <w:color w:val="000000"/>
          <w:sz w:val="24"/>
          <w:highlight w:val="none"/>
        </w:rPr>
        <w:t>国家能源集团长源电力股份有限公司董事会</w:t>
      </w:r>
    </w:p>
    <w:p>
      <w:pPr>
        <w:keepNext w:val="0"/>
        <w:keepLines w:val="0"/>
        <w:pageBreakBefore w:val="0"/>
        <w:widowControl w:val="0"/>
        <w:kinsoku/>
        <w:wordWrap/>
        <w:overflowPunct/>
        <w:topLinePunct w:val="0"/>
        <w:autoSpaceDE/>
        <w:autoSpaceDN/>
        <w:bidi w:val="0"/>
        <w:adjustRightInd/>
        <w:spacing w:before="0" w:after="0" w:line="380" w:lineRule="exact"/>
        <w:jc w:val="center"/>
        <w:textAlignment w:val="auto"/>
        <w:rPr>
          <w:rFonts w:hint="default" w:ascii="Times New Roman" w:hAnsi="Times New Roman" w:eastAsia="宋体" w:cs="Times New Roman"/>
          <w:sz w:val="18"/>
          <w:szCs w:val="18"/>
        </w:rPr>
      </w:pPr>
      <w:r>
        <w:rPr>
          <w:rFonts w:hint="eastAsia"/>
          <w:color w:val="000000"/>
          <w:sz w:val="24"/>
          <w:highlight w:val="none"/>
          <w:lang w:val="en-US" w:eastAsia="zh-CN"/>
        </w:rPr>
        <w:t xml:space="preserve">                                                                                </w:t>
      </w:r>
      <w:r>
        <w:rPr>
          <w:rFonts w:hint="eastAsia" w:eastAsia="Times New Roman"/>
          <w:color w:val="000000"/>
          <w:sz w:val="24"/>
          <w:highlight w:val="none"/>
        </w:rPr>
        <w:t>202</w:t>
      </w:r>
      <w:r>
        <w:rPr>
          <w:rFonts w:hint="eastAsia"/>
          <w:color w:val="000000"/>
          <w:sz w:val="24"/>
          <w:highlight w:val="none"/>
          <w:lang w:val="en-US" w:eastAsia="zh-CN"/>
        </w:rPr>
        <w:t>4</w:t>
      </w:r>
      <w:r>
        <w:rPr>
          <w:rFonts w:hint="eastAsia"/>
          <w:color w:val="000000"/>
          <w:sz w:val="24"/>
          <w:highlight w:val="none"/>
        </w:rPr>
        <w:t>年4月2</w:t>
      </w:r>
      <w:r>
        <w:rPr>
          <w:rFonts w:hint="eastAsia"/>
          <w:color w:val="000000"/>
          <w:sz w:val="24"/>
          <w:highlight w:val="none"/>
          <w:lang w:val="en-US" w:eastAsia="zh-CN"/>
        </w:rPr>
        <w:t>6</w:t>
      </w:r>
      <w:r>
        <w:rPr>
          <w:rFonts w:hint="eastAsia"/>
          <w:color w:val="000000"/>
          <w:sz w:val="24"/>
          <w:highlight w:val="none"/>
        </w:rPr>
        <w:t>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国家能源集团长源电力股份有限公司2024年第一季度报告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237EB"/>
    <w:multiLevelType w:val="singleLevel"/>
    <w:tmpl w:val="ABE237EB"/>
    <w:lvl w:ilvl="0" w:tentative="0">
      <w:start w:val="1"/>
      <w:numFmt w:val="decimal"/>
      <w:suff w:val="space"/>
      <w:lvlText w:val="%1."/>
      <w:lvlJc w:val="left"/>
    </w:lvl>
  </w:abstractNum>
  <w:abstractNum w:abstractNumId="1">
    <w:nsid w:val="D2AA3DDE"/>
    <w:multiLevelType w:val="singleLevel"/>
    <w:tmpl w:val="D2AA3DD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cumentProtection w:enforcement="0"/>
  <w:compat>
    <w:doNotExpandShiftReturn/>
    <w:useFELayout/>
    <w:compatSetting w:name="compatibilityMode" w:uri="http://schemas.microsoft.com/office/word" w:val="14"/>
  </w:compat>
  <w:rsids>
    <w:rsidRoot w:val="00000000"/>
    <w:rsid w:val="38721061"/>
    <w:rsid w:val="48E30796"/>
    <w:rsid w:val="6891715F"/>
    <w:rsid w:val="6F995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2024-04-22T06:36:00Z</dcterms:created>
  <dc:creator>LSadmin</dc:creator>
  <cp:lastModifiedBy>刘硕02</cp:lastModifiedBy>
  <dcterms:modified xsi:type="dcterms:W3CDTF">2024-04-24T06:57:02Z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A3EA6E5C73584DFAA88A0B093FFEA6F7</vt:lpwstr>
  </property>
</Properties>
</file>